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AZVOFeu (Nordrhein-Westfalen) — Ausnahmen / Individualvereinbarungen</w:t>
      </w:r>
    </w:p>
    <w:p>
      <w:r>
        <w:rPr>
          <w:color w:val="555555"/>
          <w:sz w:val="18"/>
        </w:rPr>
        <w:t xml:space="preserve">Arbeitszeitverordnung Feuerwehr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Unter Beachtung der allgemeinen Grundsätze der Sicherheit und des Gesundheitsschutzes kann über den Rahmen des § 2 Abs. 1 hinaus Schichtdienst als durchschnittliche regelmäßige wöchentliche Arbeitszeit geleistet werden, wenn</w:t>
      </w:r>
    </w:p>
    <w:p>
      <w:r>
        <w:t xml:space="preserve">a) die oder der Betroffene sich hierzu bereit erklären,</w:t>
      </w:r>
    </w:p>
    <w:p>
      <w:r>
        <w:t xml:space="preserve">b) der Beamtin oder dem Beamten im Falle der Nichtbereitschaft zur Überschreitung der Regelarbeitszeit keine Nachteile entstehen,</w:t>
      </w:r>
    </w:p>
    <w:p>
      <w:r>
        <w:t xml:space="preserve">c) der Dienstherr aktuelle Listen über alle Beamtinnen und Beamten führt, die sich zu einer verlängerten Arbeitszeit bereit erklärt haben,</w:t>
      </w:r>
    </w:p>
    <w:p>
      <w:r>
        <w:t xml:space="preserve">d) die Listen den für den Arbeitsschutz zuständigen Behörden, die eine Überschreitung der wöchentlichen Höchstarbeitszeit anlassbezogen unterbinden oder einschränken können, zur Verfügung gestellt werden,</w:t>
      </w:r>
    </w:p>
    <w:p>
      <w:r>
        <w:t xml:space="preserve">e) der Dienstherr auf Ersuchen die für den Arbeitsschutz zuständigen Behörden über die Beamtinnen und Beamten unterrichtet, die eine Erklärung i.S.d. Buchstaben a) abgegeben haben.</w:t>
      </w:r>
    </w:p>
    <w:p>
      <w:r>
        <w:t xml:space="preserve">Bei einer vereinbarten Wochenarbeitszeit von 54 Stunden soll in der Regel der Anteil des Arbeits- und Ausbildungsdienstes 23 Stunden und der Anteil des Bereitschaftsdienstes 31 Stunden betragen. Dieses Verhältnis gilt für davon abweichend vereinbarte Wochenarbeitsstunden entsprechend.</w:t>
      </w:r>
    </w:p>
    <w:p>
      <w:r>
        <w:t xml:space="preserve">(2) Die Erklärung i.S.d. Absatzes 1 kann zum Ablauf des Kalenderjahres mit einer Frist von drei Monaten widerrufen werden. Die Beamtin oder der Beamte ist auf die Widerrufsmöglichkeit schriftlich oder elektronisch hinzuweisen.</w:t>
      </w:r>
    </w:p>
    <w:p>
      <w:r>
        <w:rPr>
          <w:color w:val="555555"/>
          <w:sz w:val="17"/>
        </w:rPr>
        <w:t xml:space="preserve">Zitiervorschlag: § 5 AZVOFeu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https://recht.nulegal.eu/gesetze/AZVOFeu/5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