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AZVOFeu (Nordrhein-Westfalen) — Geltungsbereich</w:t>
      </w:r>
    </w:p>
    <w:p>
      <w:r>
        <w:rPr>
          <w:color w:val="555555"/>
          <w:sz w:val="18"/>
        </w:rPr>
        <w:t xml:space="preserve">Arbeitszeitverordnung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die Beamtinnen und Beamten des feuerwehrtechnischen Dienstes, die in Schichten unter Einschluss von Bereitschaftszeiten Dienst leisten.</w:t>
      </w:r>
    </w:p>
    <w:p>
      <w:r>
        <w:t xml:space="preserve">(2) Abweichend von § 1 Absatz 2 Nummer 5 der Verordnung über die Arbeitszeit der Beamtinnen und Beamten im Land Nordrhein-Westfalen (Arbeitszeitverordnung - AZVO) gilt für alle anderen Beamtinnen und Beamten des feuerwehrtechnischen Dienstes die Arbeitszeitverordnung.</w:t>
      </w:r>
    </w:p>
    <w:p>
      <w:r>
        <w:rPr>
          <w:color w:val="555555"/>
          <w:sz w:val="17"/>
        </w:rPr>
        <w:t xml:space="preserve">Zitiervorschlag: § 1 AZVOFeu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https://recht.nulegal.eu/gesetze/AZVOFeu/1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