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AZVO (Nordrhein-Westfalen)</w:t>
      </w:r>
    </w:p>
    <w:p>
      <w:r>
        <w:rPr>
          <w:color w:val="555555"/>
          <w:sz w:val="18"/>
        </w:rPr>
        <w:t xml:space="preserve">Arbeitszeitverordnung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4. Juli 2006</w:t>
      </w:r>
    </w:p>
    <w:p>
      <w:r>
        <w:t xml:space="preserve">(Artikel 1 der Verordnung zur Änderung arbeitszeitrechtlicher Vorschriften im Lande Nordrhein-Westfalen v. 4. Juli 2006)</w:t>
      </w:r>
    </w:p>
    <w:p>
      <w:r>
        <w:t xml:space="preserve">Auf Grund des § 78 Abs. 3 des Landesbeamtengesetzes (LBG NRW) in der Fassung der Bekanntmachung vom 1. Mai 1981 (GV. NRW. S. 234), zuletzt geändert durch Artikel 2 (Erster Teil) des Gesetzes vom 3. Mai 2005 (GV. NRW. S. 498), wird verordnet:</w:t>
      </w:r>
    </w:p>
    <w:p>
      <w:r>
        <w:rPr>
          <w:color w:val="555555"/>
          <w:sz w:val="17"/>
        </w:rPr>
        <w:t xml:space="preserve">Zitiervorschlag: Volltext AZVO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https://recht.nulegal.eu/gesetze/AZVO/volltext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