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AZVO (Nordrhein-Westfalen) — Ort und Zeit der Dienstleistung, Arbeitszeiterfassung</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Dienst ist grundsätzlich an der Dienststelle und innerhalb der regelmäßigen Dienststunden zu leisten, soweit nicht eine andere Regelung erforderlich oder zweckmäßig ist. Bei alternierender mobiler Arbeit entsprechend § 60 Absatz 4 des Landesbeamtengesetzes kann von Satz 1 hinsichtlich des Ortes der Dienstleistung abgewichen werden. Satz 1 gilt nicht für Staatsanwältinnen und Staatsanwälte sowie Amtsanwältinnen und Amtsanwälte. Ihre Arbeitszeit ist nicht zu erfassen.</w:t>
      </w:r>
    </w:p>
    <w:p>
      <w:r>
        <w:t xml:space="preserve">(2) Beginn, Ende und Dauer der täglichen Arbeitszeit einschließlich Ruhepausen sind jeweils am Tag der Arbeitsleistung durch ein geeignetes objektives System zu erfassen und zu dokumentieren, das den Beamtinnen und Beamten zugänglich ist. Soweit die Zeiterfassung abweichend von Satz 1 auf die Beamtinnen und Beamten übertragen wird, sind diese zur ordnungsgemäßen Führung der Zeiterfassung anzuleiten. Diese ist von der dienstvorgesetzten Stelle regelmäßig zu kontrollieren und entsprechend Satz 1 zu dokumentieren.</w:t>
      </w:r>
    </w:p>
    <w:p>
      <w:r>
        <w:t xml:space="preserve">(3) Die personenbezogenen Daten dürfen nur</w:t>
      </w:r>
    </w:p>
    <w:p>
      <w:r>
        <w:t xml:space="preserve">1. für die Ermittlung und Überprüfung der Einhaltung der Arbeitszeit (zum Beispiel Zeiten der Dienstunfähigkeit, Dienstbefreiung, Mehrarbeit und des Urlaubs),</w:t>
      </w:r>
    </w:p>
    <w:p>
      <w:r>
        <w:t xml:space="preserve">2. für die Führung einer An- und Abwesenheitsliste,</w:t>
      </w:r>
    </w:p>
    <w:p>
      <w:r>
        <w:t xml:space="preserve">3. für die Erhebung und die damit in Zusammenhang stehenden elektronischen Datenübermittlungen zahlungsbegründender Daten für die Festsetzung und Zahlbarmachung von Besoldungsansprüchen sowie</w:t>
      </w:r>
    </w:p>
    <w:p>
      <w:r>
        <w:t xml:space="preserve">4. in anonymisierter Form für Statistiken, insbesondere zur Evaluation der Arbeitszeitmodelle,</w:t>
      </w:r>
    </w:p>
    <w:p>
      <w:r>
        <w:t xml:space="preserve">verwendet werden. Die personenbezogenen Daten sind durch organisatorische und technische Maßnahmen gegen unzulässige Verarbeitung sowie gegen Kenntnisnahme durch Dritte zu sichern. Die personenbezogenen Daten eines Kalenderjahres oder eines Abrechnungszeitraums nach § 14 Absatz 5 sind grundsätzlich spätestens nach sechs Monaten zu löschen. Eine darüberhinausgehende Speicherung ist nur für solche Daten zulässig, die zur Erfüllung gesetzlich zugewiesener Aufgaben erforderlich sind. In diesen Fällen sind die Daten sechs Monate nach Ablauf des für die Aufgabenerfüllung gesetzlich festgelegten Zeitraums zu löschen. Besoldungsrelevante Daten, die elektronisch übermittelt werden, unterliegen den für sie geltenden gesetzlichen Aufbewahrungsfristen. Die Datenverarbeitung unterliegt den Vorschriften des § 83 des Landesbeamtengesetzes sowie des Datenschutzgesetzes Nordrhein-Westfalen vom 17. Mai 2018 (GV. NRW. S. 244, ber. S. 278 und S. 404) in der jeweils geltenden Fassung.</w:t>
      </w:r>
    </w:p>
    <w:p>
      <w:r>
        <w:rPr>
          <w:color w:val="555555"/>
          <w:sz w:val="17"/>
        </w:rPr>
        <w:t xml:space="preserve">Zitiervorschlag: § 16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