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AZVO (Nordrhein-Westfalen) — Flexible Arbeitszeit</w:t>
      </w:r>
    </w:p>
    <w:p>
      <w:r>
        <w:rPr>
          <w:color w:val="555555"/>
          <w:sz w:val="18"/>
        </w:rPr>
        <w:t xml:space="preserve">Arbeitszeitverordnung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Dienstvereinbarung kann die tägliche Arbeitszeit nach Maßgabe der nachfolgenden Absätze in der Weise geregelt werden, dass die Beamtinnen und Beamten innerhalb eines vorgegebenen Arbeitszeitrahmens über Lage und Dauer der individuellen täglichen Arbeitszeit selbst entscheiden. Bei dieser selbstbestimmten Arbeitszeitgestaltung ist den dienstlichen Interessen Vorrang einzuräumen.</w:t>
      </w:r>
    </w:p>
    <w:p>
      <w:r>
        <w:t xml:space="preserve">(2) Der Arbeitszeitrahmen kann innerhalb eines Zeitrahmens von 06.30 Uhr bis 20.00 Uhr festgelegt werden.</w:t>
      </w:r>
    </w:p>
    <w:p>
      <w:r>
        <w:t xml:space="preserve">(3) Aus dienstlichen Gründen können für</w:t>
      </w:r>
    </w:p>
    <w:p>
      <w:r>
        <w:t xml:space="preserve">a) einzelne Beamtinnen und Beamte oder</w:t>
      </w:r>
    </w:p>
    <w:p>
      <w:r>
        <w:t xml:space="preserve">b) Gruppen von Beamtinnen und Beamten oder</w:t>
      </w:r>
    </w:p>
    <w:p>
      <w:r>
        <w:t xml:space="preserve">c) alle Beamtinnen oder Beamten einer Dienststelle</w:t>
      </w:r>
    </w:p>
    <w:p>
      <w:r>
        <w:t xml:space="preserve">Zeiten vereinbart werden,</w:t>
      </w:r>
    </w:p>
    <w:p>
      <w:r>
        <w:t xml:space="preserve">- in denen eine bestimmte Mindestanzahl von Beamtinnen und Beamten anwesend sein müssen (Servicezeit) oder</w:t>
      </w:r>
    </w:p>
    <w:p>
      <w:r>
        <w:t xml:space="preserve">- in denen alle betroffenen Beamtinnen und Beamten anwesend sein müssen (Kernzeit).</w:t>
      </w:r>
    </w:p>
    <w:p>
      <w:r>
        <w:t xml:space="preserve">Service- und Kernzeiten sollen ausschließlich der Pausen mindestens fünf Stunden pro Arbeitstag umfassen. Sie haben die Zeit des stärksten Arbeitsanfalls einzuschließen, sollen nicht nach 09.00 Uhr beginnen und montags bis donnerstags nicht vor 15.00 Uhr und freitags nicht vor 14.00 Uhr enden. Auch außerhalb dieser Zeiten muss die dienstlich notwendige Funktionsfähigkeit der Behörde gewährleistet sein.</w:t>
      </w:r>
    </w:p>
    <w:p>
      <w:r>
        <w:t xml:space="preserve">(4) Aus dienstlichen Gründen kann angeordnet werden, dass einzelne Beamtinnen und Beamte oder Gruppen von Beamtinnen und Beamten</w:t>
      </w:r>
    </w:p>
    <w:p>
      <w:r>
        <w:t xml:space="preserve">a) allgemein oder im Einzelfall dauernd oder vorübergehend von der Inanspruchnahme der flexiblen Arbeitszeit ausgenommen werden,</w:t>
      </w:r>
    </w:p>
    <w:p>
      <w:r>
        <w:t xml:space="preserve">b) vorübergehend innerhalb der flexiblen Arbeitszeit Dienst zu leisten haben oder</w:t>
      </w:r>
    </w:p>
    <w:p>
      <w:r>
        <w:t xml:space="preserve">c) in von Absatz 3 abweichenden Kern- oder Servicezeiten Dienst zu leisten haben, um die dienstlich notwendige Funktionsfähigkeit der Behörde zu gewährleisten.</w:t>
      </w:r>
    </w:p>
    <w:p>
      <w:r>
        <w:t xml:space="preserve">(4a) Aus zwingenden dienstlichen Gründen kann für einzelne Beamtinnen und Beamte oder Gruppen von Beamtinnen und Beamten, deren Eigenart des Dienstes regelmäßige Rufbereitschaft und Dienststunden innerhalb der Nachtdienstzeit vorsieht, an Tagen, an denen aufgrund der Eigenart des Dienstes Dienststunden innerhalb der Nachtdienstzeit anfallen, ein von Absatz 2 abweichender Arbeitszeitrahmen angeordnet werden.</w:t>
      </w:r>
    </w:p>
    <w:p>
      <w:r>
        <w:t xml:space="preserve">(5) Unterschreitungen der regelmäßigen wöchentlichen Arbeitszeit (Minderzeiten) sind maximal bis zu 40 Stunden zulässig. Überschreitungen der regelmäßigen wöchentlichen Arbeitszeit (Zeitguthaben) dürfen an mindestens einem und bis zu zwölf Stichtagen im Jahr ein festgelegtes Stundenkonto, das sich in einem Rahmen von nicht mehr als 120 Stunden Zeitguthaben bewegen kann, nicht übersteigen. Darüber hinausgehende Zeitguthaben verfallen.</w:t>
      </w:r>
    </w:p>
    <w:p>
      <w:r>
        <w:t xml:space="preserve">(6) Zur Abgeltung von Zeitguthaben können Vereinbarungen hinsichtlich eines halbtägigen (Vormittag oder Nachmittag), ganztägigen, mehrtägigen oder unbegrenzten Freizeitausgleichs getroffen werden. Der Umfang des Zeitausgleichs ist rechtzeitig mit der oder dem Vorgesetzten abzustimmen und eine Vertretungsregelung sicherzustellen. Dabei ist den dienstlichen Interessen Vorrang einzuräumen.</w:t>
      </w:r>
    </w:p>
    <w:p>
      <w:r>
        <w:t xml:space="preserve">(7) Das Ministerium der Justiz kann für Rechtspflegerinnen und Rechtspfleger abweichende Regelungen von den Absätzen 5 und 6 sowie § 16 Absatz 2 zulassen.</w:t>
      </w:r>
    </w:p>
    <w:p>
      <w:r>
        <w:rPr>
          <w:color w:val="555555"/>
          <w:sz w:val="17"/>
        </w:rPr>
        <w:t xml:space="preserve">Zitiervorschlag: § 14 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