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AZV — Begriffsbestimmungen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Abrechnungszeitraum bei Gleitzeit der Zeitraum, in dem ein Über- oder Unterschreiten der regelmäßigen wöchentlichen Arbeitszeit auszugleichen ist,</w:t>
      </w:r>
    </w:p>
    <w:p>
      <w:pPr>
        <w:ind w:left="420"/>
      </w:pPr>
      <w:r>
        <w:t xml:space="preserve">2. Arbeitsplatz grundsätzlich die Dienststelle oder ein von der oder dem Dienstvorgesetzten bestimmter Ort, an dem Dienst zu leisten ist,</w:t>
      </w:r>
    </w:p>
    <w:p>
      <w:pPr>
        <w:ind w:left="420"/>
      </w:pPr>
      <w:r>
        <w:t xml:space="preserve">3. Arbeitstag grundsätzlich der Werktag,</w:t>
      </w:r>
    </w:p>
    <w:p>
      <w:pPr>
        <w:ind w:left="420"/>
      </w:pPr>
      <w:r>
        <w:t xml:space="preserve">4. Bereitschaftsdienst die Pflicht, sich, ohne ständig zur Dienstleistung verpflichtet zu sein, an einer vom Dienstherrn bestimmten Stelle aufzuhalten, um im Bedarfsfall den Dienst aufzunehmen, wenn dabei Zeiten ohne Arbeitsleistung überwiegen,</w:t>
      </w:r>
    </w:p>
    <w:p>
      <w:pPr>
        <w:ind w:left="420"/>
      </w:pPr>
      <w:r>
        <w:t xml:space="preserve">5. Blockmodell die Zusammenfassung der Freistellung von der Arbeit bis zu fünf Jahren bei Teilzeitbeschäftigung,</w:t>
      </w:r>
    </w:p>
    <w:p>
      <w:pPr>
        <w:ind w:left="420"/>
      </w:pPr>
      <w:r>
        <w:t xml:space="preserve">6. Funktionszeit der Teil der regelmäßigen täglichen Arbeitszeit, in dem der Dienstbetrieb durch Absprache der Beamtinnen und Beamten sichergestellt wird,</w:t>
      </w:r>
    </w:p>
    <w:p>
      <w:pPr>
        <w:ind w:left="420"/>
      </w:pPr>
      <w:r>
        <w:t xml:space="preserve">7. Gleitzeit die Arbeitszeit, bei der Beamtinnen und Beamte Beginn und Ende der täglichen Arbeitszeit in gewissen Grenzen selbst bestimmen können,</w:t>
      </w:r>
    </w:p>
    <w:p>
      <w:pPr>
        <w:ind w:left="420"/>
      </w:pPr>
      <w:r>
        <w:t xml:space="preserve">8. Gleittag ein mit Zustimmung der oder des unmittelbaren Vorgesetzten gewährter ganztägiger Zeitausgleich im Abrechnungszeitraum bei Gleitzeit, dabei gelten tägliche Arbeitszeiten von weniger als zwei Stunden als Gleittag,</w:t>
      </w:r>
    </w:p>
    <w:p>
      <w:pPr>
        <w:ind w:left="420"/>
      </w:pPr>
      <w:r>
        <w:t xml:space="preserve">9. Kernarbeitszeit der Teil der regelmäßigen täglichen Arbeitszeit, in dem grundsätzlich alle Beamtinnen und Beamten in der Dienststelle anwesend sein müssen,</w:t>
      </w:r>
    </w:p>
    <w:p>
      <w:pPr>
        <w:ind w:left="420"/>
      </w:pPr>
      <w:r>
        <w:t xml:space="preserve">10. Langzeitkonto ein personenbezogenes Arbeitszeitkonto, auf dem durch erhöhten Arbeitsanfall bedingte Zeitguthaben für Freistellungszeiten angespart werden können,</w:t>
      </w:r>
    </w:p>
    <w:p>
      <w:pPr>
        <w:ind w:left="420"/>
      </w:pPr>
      <w:r>
        <w:t xml:space="preserve">11. Nachtdienst ein Dienst, der zwischen 20 Uhr und 6 Uhr zu leisten ist,</w:t>
      </w:r>
    </w:p>
    <w:p>
      <w:pPr>
        <w:ind w:left="420"/>
      </w:pPr>
      <w:r>
        <w:t xml:space="preserve">12. regelmäßige wöchentliche Arbeitszeit die innerhalb von zwölf Monaten durchschnittlich zu erbringende wöchentliche Arbeitszeit,</w:t>
      </w:r>
    </w:p>
    <w:p>
      <w:pPr>
        <w:ind w:left="420"/>
      </w:pPr>
      <w:r>
        <w:t xml:space="preserve">13. Reisezeit die Zeit ohne Wartezeit (Nummer 17), die die Beamtin oder der Beamte benötigt für den Weg zwischen</w:t>
      </w:r>
    </w:p>
    <w:p>
      <w:pPr>
        <w:ind w:left="780"/>
      </w:pPr>
      <w:r>
        <w:t xml:space="preserve">a) der Wohnung oder der Dienststätte und der Stelle des auswärtigen Dienstgeschäfts oder der auswärtigen Unterkunft (Anreise),</w:t>
      </w:r>
    </w:p>
    <w:p>
      <w:pPr>
        <w:ind w:left="780"/>
      </w:pPr>
      <w:r>
        <w:t xml:space="preserve">b) der Stelle des auswärtigen Dienstgeschäfts oder der auswärtigen Unterkunft und der Stelle eines weiteren auswärtigen Dienstgeschäfts oder einer weiteren auswärtigen Unterkunft,</w:t>
      </w:r>
    </w:p>
    <w:p>
      <w:pPr>
        <w:ind w:left="780"/>
      </w:pPr>
      <w:r>
        <w:t xml:space="preserve">c) der Stelle des auswärtigen Dienstgeschäfts oder der auswärtigen Unterkunft und der Wohnung oder der Dienststätte (Abreise),</w:t>
      </w:r>
    </w:p>
    <w:p>
      <w:pPr>
        <w:ind w:left="420"/>
      </w:pPr>
      <w:r>
        <w:t xml:space="preserve">14. Rufbereitschaft die Pflicht, sich außerhalb des Arbeitsplatzes bereitzuhalten, um bei Bedarf sofort zu Dienstleistungen abgerufen werden zu können,</w:t>
      </w:r>
    </w:p>
    <w:p>
      <w:pPr>
        <w:ind w:left="420"/>
      </w:pPr>
      <w:r>
        <w:t xml:space="preserve">15. Ruhepause der Zeitraum, in dem Beamtinnen und Beamte keinen Dienst leisten,</w:t>
      </w:r>
    </w:p>
    <w:p>
      <w:pPr>
        <w:ind w:left="420"/>
      </w:pPr>
      <w:r>
        <w:t xml:space="preserve">16. Schichtdienst der Dienst nach einem Schichtplan, der einen regelmäßigen Wechsel der täglichen Arbeitszeit in Zeitabschnitten von längstens einem Monat vorsieht,</w:t>
      </w:r>
    </w:p>
    <w:p>
      <w:pPr>
        <w:ind w:left="420"/>
      </w:pPr>
      <w:r>
        <w:t xml:space="preserve">17. Wartezeit eine während einer Dienstreise anfallende Zeit ohne Dienstleistung zwischen</w:t>
      </w:r>
    </w:p>
    <w:p>
      <w:pPr>
        <w:ind w:left="780"/>
      </w:pPr>
      <w:r>
        <w:t xml:space="preserve">a) dem Ende der Anreise und dem Beginn der dienstlichen Tätigkeit,</w:t>
      </w:r>
    </w:p>
    <w:p>
      <w:pPr>
        <w:ind w:left="780"/>
      </w:pPr>
      <w:r>
        <w:t xml:space="preserve">b) dem Ende der dienstlichen Tätigkeit an einem Tag und dem Beginn der dienstlichen Tätigkeit an einem anderen Tag,</w:t>
      </w:r>
    </w:p>
    <w:p>
      <w:pPr>
        <w:ind w:left="780"/>
      </w:pPr>
      <w:r>
        <w:t xml:space="preserve">c) dem Ende der dienstlichen Tätigkeit und dem Beginn der Abreise.</w:t>
      </w:r>
    </w:p>
    <w:p>
      <w:r>
        <w:rPr>
          <w:color w:val="555555"/>
          <w:sz w:val="17"/>
        </w:rPr>
        <w:t xml:space="preserve">Zitiervorschlag: § 2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