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AZRG — Einschränkung der Verarbeitung</w:t>
      </w:r>
    </w:p>
    <w:p>
      <w:r>
        <w:rPr>
          <w:color w:val="555555"/>
          <w:sz w:val="18"/>
        </w:rPr>
        <w:t xml:space="preserve">AZR-Gesetz</w:t>
      </w:r>
    </w:p>
    <w:p>
      <w:r>
        <w:rPr>
          <w:color w:val="555555"/>
          <w:sz w:val="18"/>
        </w:rPr>
        <w:t xml:space="preserve">Stand: 02.12.2019 (konsolidierte Textfassung, kein amtliches Inkrafttretensdatum)</w:t>
      </w:r>
    </w:p>
    <w:p>
      <w:r>
        <w:t xml:space="preserve">(1) Ergänzend zu Artikel 18 der Verordnung (EU) 2016/679 schränkt die Registerbehörde die Verarbeitung personenbezogener Daten ein, wenn die Daten nur zu Zwecken der Datensicherung oder Datenschutzkontrolle gespeichert sind.</w:t>
      </w:r>
    </w:p>
    <w:p>
      <w:r>
        <w:t xml:space="preserve">(2) In der Verarbeitung eingeschränkte Daten sind mit einem Sperrvermerk zu versehen. Sie dürfen außer zur Prüfung der Richtigkeit ohne Einwilligung der betroffenen Person nicht verarbeitet werden. In der Verarbeitung eingeschränkte Daten dürfen unter Hinweis auf den Sperrvermerk außerdem verwendet werden, soweit dies für Zwecke der Strafverfolgung erforderlich ist.</w:t>
      </w:r>
    </w:p>
    <w:p>
      <w:r>
        <w:rPr>
          <w:color w:val="555555"/>
          <w:sz w:val="17"/>
        </w:rPr>
        <w:t xml:space="preserve">Zitiervorschlag: § 37 AZRG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