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AZRG — Datenübermittlung an Behörden anderer Staaten und an über- oder zwischenstaatliche Stellen</w:t>
      </w:r>
    </w:p>
    <w:p>
      <w:r>
        <w:rPr>
          <w:color w:val="555555"/>
          <w:sz w:val="18"/>
        </w:rPr>
        <w:t xml:space="preserve">AZR-Gesetz</w:t>
      </w:r>
    </w:p>
    <w:p>
      <w:r>
        <w:rPr>
          <w:color w:val="555555"/>
          <w:sz w:val="18"/>
        </w:rPr>
        <w:t xml:space="preserve">Stand: 01.11.2022 (konsolidierte Textfassung, kein amtliches Inkrafttretensdatum)</w:t>
      </w:r>
    </w:p>
    <w:p>
      <w:r>
        <w:t xml:space="preserve">An Behörden von Staaten, die nach § 1 Absatz 6 Satz 2 des Bundesdatenschutzgesetzes als Drittstaaten gelten, und an über- oder zwischenstaatliche Stellen können personenbezogene Daten übermittelt werden. Bei der Übermittlung sind Kapitel V der Verordnung (EU) 2016/679 und § 14 Absatz 1 Nummer 1 bis 5 und Absatz 2 anzuwenden. Für eine Übermittlung an Behörden von Mitgliedstaaten der Europäischen Union und von Staaten im Sinne des § 1 Absatz 6 Satz 1 des Bundesdatenschutzgesetzes findet auch § 15 entsprechende Anwendung. Für die Datenübermittlung ist das Einvernehmen mit der Stelle herzustellen, die die Daten an die Registerbehörde übermittelt hat. Die Übermittlung von Daten von Unionsbürgern, bei denen eine Feststellung des Nichtbestehens oder des Verlusts des Freizügigkeitsrechts nicht vorliegt, ist nur zur Durchführung ausländer- oder asylrechtlicher Aufgaben zulässig. Die Übermittlung von Dokumenten nach § 6 Absatz 5 an Behörden und Stellen im Sinne des Satz 1 ist unzulässig. Im Falle einer Übermittlung der Dokumente nach § 6 Absatz 5 an Behörden nach Satz 3 ist die empfangende Stelle darauf hinzuweisen, dass die Dokumente nur zu dem Zweck verarbeitet werden dürfen, zu dem sie übermittelt worden sind und eine Weiterübermittlung der Dokumente an Behörden anderer Staaten nicht erfolgen darf.</w:t>
      </w:r>
    </w:p>
    <w:p>
      <w:r>
        <w:rPr>
          <w:color w:val="555555"/>
          <w:sz w:val="17"/>
        </w:rPr>
        <w:t xml:space="preserve">Zitiervorschlag: § 26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