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AZRG — Statistische Aufbereitung der Daten</w:t>
      </w:r>
    </w:p>
    <w:p>
      <w:r>
        <w:rPr>
          <w:color w:val="555555"/>
          <w:sz w:val="18"/>
        </w:rPr>
        <w:t xml:space="preserve">AZR-Gesetz</w:t>
      </w:r>
    </w:p>
    <w:p>
      <w:r>
        <w:rPr>
          <w:color w:val="555555"/>
          <w:sz w:val="18"/>
        </w:rPr>
        <w:t xml:space="preserve">Stand: 06.08.2026 (konsolidierte Textfassung, kein amtliches Inkrafttretensdatum)</w:t>
      </w:r>
    </w:p>
    <w:p>
      <w:r>
        <w:t xml:space="preserve">(1) Das Statistische Bundesamt erstellt jährlich nach dem Stand vom 31. Dezember eine Bundesstatistik über die Ausländer, die sich während des Kalenderjahres nicht nur vorübergehend im Geltungsbereich dieses Gesetzes aufgehalten haben. Zur Erfüllung von Berichtspflichten nach dem Recht der Europäischen Union, die vom Statistischen Bundesamt zu bearbeiten sind, oder eines kurzfristig auftretenden Datenbedarfs für Zwecke der Vorbereitung und Begründung anstehender Entscheidungen oberster Bundesbehörden darf das Statistische Bundesamt die Erhebung auch zu anderen Stichtagen durchführen, wenn ein verbindlicher Rechtsakt der Europäischen Union dies vorsieht oder eine oberste Bundesbehörde hierum ersucht.</w:t>
      </w:r>
    </w:p>
    <w:p>
      <w:r>
        <w:t xml:space="preserve">(2) Die Registerbehörde übermittelt dem Statistischen Bundesamt als Erhebungsmerkmale für diese Statistik über Ausländer, die sich während des Kalenderjahres nicht nur vorübergehend im Geltungsbereich dieses Gesetzes aufgehalten haben, folgende Daten zu diesem Personenkreis:</w:t>
      </w:r>
    </w:p>
    <w:p>
      <w:pPr>
        <w:ind w:left="420"/>
      </w:pPr>
      <w:r>
        <w:t xml:space="preserve">1. Monat und Jahr der Geburt,</w:t>
      </w:r>
    </w:p>
    <w:p>
      <w:pPr>
        <w:ind w:left="420"/>
      </w:pPr>
      <w:r>
        <w:t xml:space="preserve">2. Ort, Land und Bezirk der Geburt,</w:t>
      </w:r>
    </w:p>
    <w:p>
      <w:pPr>
        <w:ind w:left="420"/>
      </w:pPr>
      <w:r>
        <w:t xml:space="preserve">3. Geschlechtsangabe,</w:t>
      </w:r>
    </w:p>
    <w:p>
      <w:pPr>
        <w:ind w:left="420"/>
      </w:pPr>
      <w:r>
        <w:t xml:space="preserve">4. Staatsangehörigkeiten,</w:t>
      </w:r>
    </w:p>
    <w:p>
      <w:pPr>
        <w:ind w:left="420"/>
      </w:pPr>
      <w:r>
        <w:t xml:space="preserve">5. Familienstand,</w:t>
      </w:r>
    </w:p>
    <w:p>
      <w:pPr>
        <w:ind w:left="420"/>
      </w:pPr>
      <w:r>
        <w:t xml:space="preserve">5a. letzter Wohnort im Herkunftsland,</w:t>
      </w:r>
    </w:p>
    <w:p>
      <w:pPr>
        <w:ind w:left="420"/>
      </w:pPr>
      <w:r>
        <w:t xml:space="preserve">6. Staatsangehörigkeiten des Ehegatten oder des Lebenspartners,</w:t>
      </w:r>
    </w:p>
    <w:p>
      <w:pPr>
        <w:ind w:left="420"/>
      </w:pPr>
      <w:r>
        <w:t xml:space="preserve">7. Angaben nach § 3 Absatz 1 Nummer 6 sowie Absatz 4 Nummer 6,</w:t>
      </w:r>
    </w:p>
    <w:p>
      <w:pPr>
        <w:ind w:left="420"/>
      </w:pPr>
      <w:r>
        <w:t xml:space="preserve">8. das Ausstellungsdatum und die Gültigkeitsdauer einer Bescheinigung über die Meldung als Asylsuchende gemäß § 63a des Asylgesetzes.</w:t>
      </w:r>
    </w:p>
    <w:p>
      <w:r>
        <w:t xml:space="preserve">Das Statistische Bundesamt darf an die statistischen Ämter der Länder die ihren Erhebungsbereich betreffenden Daten für regionale Aufbereitungen weiterübermitteln.</w:t>
      </w:r>
    </w:p>
    <w:p>
      <w:r>
        <w:t xml:space="preserve">(3) Zusätzlich zu den Daten nach Absatz 2 werden für diese Statistik die Daten zu folgenden Erhebungsmerkmalen übermittelt:</w:t>
      </w:r>
    </w:p>
    <w:p>
      <w:pPr>
        <w:ind w:left="420"/>
      </w:pPr>
      <w:r>
        <w:t xml:space="preserve">1. Angaben nach § 3 Absatz 1 Nummer 3 in Verbindung mit § 2 Absatz 1a, 2 Nummer 1 bis 3 sowie § 3 Absatz 4 Nummer 3 in Verbindung mit § 2 Absatz 3 Nummer 2 bis 4,</w:t>
      </w:r>
    </w:p>
    <w:p>
      <w:pPr>
        <w:ind w:left="420"/>
      </w:pPr>
      <w:r>
        <w:t xml:space="preserve">2. Angaben nach § 3 Absatz 1 Nummer 7 in Verbindung mit § 2 Absatz 1a, 2 Nummer 1 bis 3 sowie § 3 Absatz 4 Nummer 7 in Verbindung mit § 2 Absatz 3 Nummer 2 bis 4,</w:t>
      </w:r>
    </w:p>
    <w:p>
      <w:pPr>
        <w:ind w:left="420"/>
      </w:pPr>
      <w:r>
        <w:t xml:space="preserve">2a. Angaben nach § 3 Absatz 1 Nummer 7a,</w:t>
      </w:r>
    </w:p>
    <w:p>
      <w:pPr>
        <w:ind w:left="420"/>
      </w:pPr>
      <w:r>
        <w:t xml:space="preserve">2b. Angaben nach § 3 Absatz 1 Nummer 9,</w:t>
      </w:r>
    </w:p>
    <w:p>
      <w:pPr>
        <w:ind w:left="420"/>
      </w:pPr>
      <w:r>
        <w:t xml:space="preserve">3. Angaben nach § 3 Absatz 3 in Verbindung mit § 2 Absatz 1a Nummer 1 und Absatz 2 Nummer 1.</w:t>
      </w:r>
    </w:p>
    <w:p>
      <w:r>
        <w:t xml:space="preserve">Absatz 2 Satz 2 gilt entsprechend.</w:t>
      </w:r>
    </w:p>
    <w:p>
      <w:r>
        <w:t xml:space="preserve">(4) Die Registerbehörde übermittelt dem Statistischen Bundesamt als Hilfsmerkmale für diese Statistik folgende Daten:</w:t>
      </w:r>
    </w:p>
    <w:p>
      <w:pPr>
        <w:ind w:left="420"/>
      </w:pPr>
      <w:r>
        <w:t xml:space="preserve">1. Behördenkennziffer der aktenführenden Ausländerbehörde,</w:t>
      </w:r>
    </w:p>
    <w:p>
      <w:pPr>
        <w:ind w:left="420"/>
      </w:pPr>
      <w:r>
        <w:t xml:space="preserve">2. pseudonymisiertes Geschäftszeichen der Registerbehörde; bei begleiteten minderjährigen Ausländern nach § 2 Absatz 1a und 2 Nummer 1 wird zusätzlich das pseudonymisierte Geschäftszeichen zu den Eltern und bei unbegleiteten minderjährigen Ausländern das Jugendamt der vorläufigen Inobhutnahme sowie das endgültig zuständige Jugendamt übermittelt,</w:t>
      </w:r>
    </w:p>
    <w:p>
      <w:pPr>
        <w:ind w:left="420"/>
      </w:pPr>
      <w:r>
        <w:t xml:space="preserve">3. die gegenwärtige Anschrift im Bundesgebiet,</w:t>
      </w:r>
    </w:p>
    <w:p>
      <w:pPr>
        <w:ind w:left="420"/>
      </w:pPr>
      <w:r>
        <w:t xml:space="preserve">4. in den Fällen des Absatz 3 Satz 1 Nummer 3 die Bezeichnung und das Geschäftszeichen der Stelle, die die Daten übermittelt hat.</w:t>
      </w:r>
    </w:p>
    <w:p>
      <w:r>
        <w:t xml:space="preserve">Absatz 2 Satz 2 gilt entsprechend. Die Hilfsmerkmale nach Nummer 1, 2 und 4 dürfen vom Statistischen Bundesamt und den statistischen Ämtern der Länder zusammen mit den Erhebungsmerkmalen gespeichert werden.</w:t>
      </w:r>
    </w:p>
    <w:p>
      <w:r>
        <w:rPr>
          <w:color w:val="555555"/>
          <w:sz w:val="17"/>
        </w:rPr>
        <w:t xml:space="preserve">Zitiervorschlag: § 23 AZRG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