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AZRG — Anlaß der Speicherung</w:t>
      </w:r>
    </w:p>
    <w:p>
      <w:r>
        <w:rPr>
          <w:color w:val="555555"/>
          <w:sz w:val="18"/>
        </w:rPr>
        <w:t xml:space="preserve">AZR-Gesetz</w:t>
      </w:r>
    </w:p>
    <w:p>
      <w:r>
        <w:rPr>
          <w:color w:val="555555"/>
          <w:sz w:val="18"/>
        </w:rPr>
        <w:t xml:space="preserve">Stand: 01.11.2025 (konsolidierte Textfassung, kein amtliches Inkrafttretensdatum)</w:t>
      </w:r>
    </w:p>
    <w:p>
      <w:r>
        <w:t xml:space="preserve">(1) Die Speicherung von Daten eines Ausländers ist zulässig, wenn er seinen Aufenthalt nicht nur vorübergehend im Geltungsbereich dieses Gesetzes hat.</w:t>
      </w:r>
    </w:p>
    <w:p>
      <w:r>
        <w:t xml:space="preserve">(1a) Die Speicherung von Daten eines Ausländers ist zulässig, wenn ein Ausländer</w:t>
      </w:r>
    </w:p>
    <w:p>
      <w:pPr>
        <w:ind w:left="420"/>
      </w:pPr>
      <w:r>
        <w:t xml:space="preserve">1. ein Asylgesuch geäußert hat,</w:t>
      </w:r>
    </w:p>
    <w:p>
      <w:pPr>
        <w:ind w:left="420"/>
      </w:pPr>
      <w:r>
        <w:t xml:space="preserve">2. unerlaubt eingereist ist oder</w:t>
      </w:r>
    </w:p>
    <w:p>
      <w:pPr>
        <w:ind w:left="420"/>
      </w:pPr>
      <w:r>
        <w:t xml:space="preserve">3. sich unerlaubt im Geltungsbereich dieses Gesetzes aufhält.</w:t>
      </w:r>
    </w:p>
    <w:p>
      <w:r>
        <w:t xml:space="preserve">(2) Die Speicherung ist ferner zulässig bei Ausländern,</w:t>
      </w:r>
    </w:p>
    <w:p>
      <w:pPr>
        <w:ind w:left="420"/>
      </w:pPr>
      <w:r>
        <w:t xml:space="preserve">1. die einen Asylantrag gestellt haben oder über deren Übernahme nach den Rechtsvorschriften der Europäischen Gemeinschaft oder eines völkerrechtlichen Vertrages zur Durchführung eines Asylverfahrens entschieden ist,</w:t>
      </w:r>
    </w:p>
    <w:p>
      <w:pPr>
        <w:ind w:left="420"/>
      </w:pPr>
      <w:r>
        <w:t xml:space="preserve">2. die eine Aufenthaltserlaubnis nach § 24 des Aufenthaltsgesetzes beantragt haben oder denen eine solche Aufenthaltserlaubnis erteilt worden ist,</w:t>
      </w:r>
    </w:p>
    <w:p>
      <w:pPr>
        <w:ind w:left="420"/>
      </w:pPr>
      <w:r>
        <w:t xml:space="preserve">3. für oder gegen die aufenthaltsrechtliche Entscheidungen getroffen worden sind, gegen die Maßnahmen zur Durchsetzung der Ausreisepflicht nach Kapitel 5 Abschnitt 2 des Aufenthaltsgesetzes erfolgt sind oder die Antrag auf einen Aufenthaltstitel oder paßrechtliche Maßnahme gestellt haben, ausgenommen Entscheidungen und Anträge im Visaverfahren,</w:t>
      </w:r>
    </w:p>
    <w:p>
      <w:pPr>
        <w:ind w:left="420"/>
      </w:pPr>
      <w:r>
        <w:t xml:space="preserve">3a. die existenzsichernde Leistungen nach dem Asylbewerberleistungsgesetz, dem Unterhaltsvorschussgesetz oder dem Zweiten, Achten oder Zwölften Buch Sozialgesetzbuch beziehen,</w:t>
      </w:r>
    </w:p>
    <w:p>
      <w:pPr>
        <w:ind w:left="420"/>
      </w:pPr>
      <w:r>
        <w:t xml:space="preserve">4. gegen deren Einreise Bedenken bestehen, weil die Erteilungsvoraussetzungen nach § 5 Abs. 1 des Aufenthaltsgesetzes nicht vorliegen oder öffentlich-rechtliche Geldforderungen aus früheren Aufenthalten oder wegen aufenthaltsbeendender Maßnahmen bestehen und denen die Einreise und der Aufenthalt nicht erlaubt werden sollen, es sei denn, es besteht ein Recht zum Aufenthalt im Geltungsbereich dieses Gesetzes,</w:t>
      </w:r>
    </w:p>
    <w:p>
      <w:pPr>
        <w:ind w:left="420"/>
      </w:pPr>
      <w:r>
        <w:t xml:space="preserve">5. die zur Zurückweisung an der Grenze ausgeschrieben sind,</w:t>
      </w:r>
    </w:p>
    <w:p>
      <w:pPr>
        <w:ind w:left="420"/>
      </w:pPr>
      <w:r>
        <w:t xml:space="preserve">6. die zur Festnahme, Aufenthaltsermittlung, Inobhutnahme oder Ingewahrsamnahme ausgeschrieben sind,</w:t>
      </w:r>
    </w:p>
    <w:p>
      <w:pPr>
        <w:ind w:left="420"/>
      </w:pPr>
      <w:r>
        <w:t xml:space="preserve">7. bei denen tatsächliche Anhaltspunkte für den Verdacht bestehen, daß sie im Geltungsbereich dieses Gesetzes Straftaten nach § 95 Abs. 1 Nr. 8 des Aufenthaltsgesetzes, nach § 30 Abs. 1 oder § 30a Abs. 1 des Betäubungsmittelgesetzes oder nach § 129 oder § 129a, jeweils auch in Verbindung mit § 129b Abs. 1, des Strafgesetzbuches oder mit terroristischer Zielsetzung andere Straftaten, insbesondere Straftaten der in § 129a des Strafgesetzbuches bezeichneten Art, planen, begehen oder begangen haben, oder die durch Straftaten mit terroristischer Zielsetzung gefährdet sind,</w:t>
      </w:r>
    </w:p>
    <w:p>
      <w:pPr>
        <w:ind w:left="420"/>
      </w:pPr>
      <w:r>
        <w:t xml:space="preserve">7a. bei denen tatsächliche Anhaltspunkte für den Verdacht bestehen, dass sie eine Straftat nach § 89a oder § 89b des Strafgesetzbuchs begehen oder begangen haben,</w:t>
      </w:r>
    </w:p>
    <w:p>
      <w:pPr>
        <w:ind w:left="420"/>
      </w:pPr>
      <w:r>
        <w:t xml:space="preserve">8. die ausgeliefert oder durch den Geltungsbereich dieses Gesetzes durchgeliefert worden sind,</w:t>
      </w:r>
    </w:p>
    <w:p>
      <w:pPr>
        <w:ind w:left="420"/>
      </w:pPr>
      <w:r>
        <w:t xml:space="preserve">9. deren Antrag auf Feststellung der deutschen Staatsangehörigkeit oder der Eigenschaft als Deutscher im Sinne des Artikels 116 Abs. 1 des Grundgesetzes abgelehnt worden ist,</w:t>
      </w:r>
    </w:p>
    <w:p>
      <w:pPr>
        <w:ind w:left="420"/>
      </w:pPr>
      <w:r>
        <w:t xml:space="preserve">10. bei denen die Feststellung der Aussiedlereigenschaft im Sinne des § 1 Abs. 2 Nr. 3 des Bundesvertriebenengesetzes oder der Spätaussiedlereigenschaft im Sinne des § 4 des Bundesvertriebenengesetzes abgelehnt oder zurückgenommen worden ist,</w:t>
      </w:r>
    </w:p>
    <w:p>
      <w:pPr>
        <w:ind w:left="420"/>
      </w:pPr>
      <w:r>
        <w:t xml:space="preserve">11. die wegen einer Straftat nach § 95 Abs. 1 Nr. 3 oder Abs. 2 Nr. 1 des Aufenthaltsgesetzes verurteilt worden sind,</w:t>
      </w:r>
    </w:p>
    <w:p>
      <w:pPr>
        <w:ind w:left="420"/>
      </w:pPr>
      <w:r>
        <w:t xml:space="preserve">12. die entsprechend § 54 Absatz 2 Nummer 7 des Aufenthaltsgesetzes sicherheitsrechtlich befragt wurden,</w:t>
      </w:r>
    </w:p>
    <w:p>
      <w:pPr>
        <w:ind w:left="420"/>
      </w:pPr>
      <w:r>
        <w:t xml:space="preserve">13. die ohne den erforderlichen Pass oder Passersatz oder den erforderlichen Aufenthaltstitel in das Bundesgebiet befördert und bei der Einreise nicht zurückgewiesen werden, weil sie sich auf politische Verfolgung, Verfolgung im Sinne des § 3 Absatz 1 des Asylgesetzes, die Gefahr eines ernsthaften Schadens im Sinne des § 4 Absatz 1 des Asylgesetzes oder die in § 60 Absatz 2, 3, 5 oder Absatz 7 des Aufenthaltsgesetzes bezeichneten Umstände berufen,</w:t>
      </w:r>
    </w:p>
    <w:p>
      <w:pPr>
        <w:ind w:left="420"/>
      </w:pPr>
      <w:r>
        <w:t xml:space="preserve">14. die nach Artikel 4 der Verordnung (EU) Nr. 2018/1806 des Europäischen Parlaments und des Rates vom 14. November 2018 zur Aufstellung der Liste der Drittländer, deren Staatsangehörige beim Überschreiten der Außengrenzen im Besitz eines Visums sein müssen, sowie der Liste der Drittländer, deren Staatsangehörige von dieser Visumpflicht befreit sind (ABl. L 303 vom 28.11.2018, S. 39), von der Visumpflicht befreit sind und denen auf Grund des Vorliegens einer Verpflichtungserklärung nach § 66 Absatz 2 oder § 68 Absatz 1 des Aufenthaltsgesetzes die Einreise gestattet wird.</w:t>
      </w:r>
    </w:p>
    <w:p>
      <w:r>
        <w:t xml:space="preserve">(2a) Zum Zweck der Durchführung von Abgleichen nach § 73 Absatz 1a Satz 3 des Aufenthaltsgesetzes ist die Speicherung von Daten ferner zulässig bei Ausländern,</w:t>
      </w:r>
    </w:p>
    <w:p>
      <w:pPr>
        <w:ind w:left="420"/>
      </w:pPr>
      <w:r>
        <w:t xml:space="preserve">1. für die ein Aufnahmegesuch gemäß Artikel 21 Absatz 1 oder ein Wiederaufnahmegesuch gemäß Artikel 23 Absatz 1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(ABl. L 180 vom 29.6.2013, S. 31) von einem anderen Mitgliedstaat an die Bundesrepublik Deutschland gestellt wurde,</w:t>
      </w:r>
    </w:p>
    <w:p>
      <w:pPr>
        <w:ind w:left="420"/>
      </w:pPr>
      <w:r>
        <w:t xml:space="preserve">2. die für ein Aufnahmeverfahren nach § 23 des Aufenthaltsgesetzes oder für die Gewährung von vorübergehendem Schutz nach § 24 des Aufenthaltsgesetzes vorgeschlagen und vom Bundesamt für Migration und Flüchtlinge in die Prüfung über die Erteilung einer Aufnahmezusage einbezogen wurden oder</w:t>
      </w:r>
    </w:p>
    <w:p>
      <w:pPr>
        <w:ind w:left="420"/>
      </w:pPr>
      <w:r>
        <w:t xml:space="preserve">3. die für ein Umverteilungsverfahren aufgrund von Maßnahmen nach Artikel 78 Absatz 3 des Vertrags über die Arbeitsweise der Europäischen Union vorgeschlagen und vom Bundesamt für Migration und Flüchtlinge in die Prüfung über die Erteilung einer Aufnahmezusage einbezogen wurden.</w:t>
      </w:r>
    </w:p>
    <w:p>
      <w:r>
        <w:t xml:space="preserve">(2b) Zum Zweck der Durchführung eines beschleunigten Fachkräfteverfahrens nach § 81a des Aufenthaltsgesetzes ist die Speicherung von Daten ferner zulässig bei Ausländern, bei denen der Erteilung eines Visums gemäß § 81a Absatz 3 Satz 1 Nummer 6 des Aufenthaltsgesetzes vorab zugestimmt wurde.</w:t>
      </w:r>
    </w:p>
    <w:p>
      <w:r>
        <w:t xml:space="preserve">(2c) Zum Zweck der beschleunigten Erteilung oder Überprüfung der Rechtmäßigkeit eines Aufenthaltstitels zur Erwerbstätigkeit oder zur Ausbildung oder zur beschleunigten Erteilung oder Überprüfung der Rechtmäßigkeit einer Befreiung vom Erfordernis eines Aufenthaltstitels zur Erwerbstätigkeit ist die Speicherung von Daten ferner zulässig bei Ausländern, bei denen die Bundesagentur für Arbeit bereits vor der Beantragung eines Aufenthaltstitels eine Entscheidung über die Ausübung einer Beschäftigung getroffen hat oder sie eine solche Entscheidung getroffen hat, ohne dass ein Aufenthaltstitel für die Ausübung der Beschäftigung erforderlich ist.</w:t>
      </w:r>
    </w:p>
    <w:p>
      <w:r>
        <w:t xml:space="preserve">(3) Die Speicherung von Daten von Unionsbürgern ist nur zulässig bei solchen Unionsbürgern,</w:t>
      </w:r>
    </w:p>
    <w:p>
      <w:pPr>
        <w:ind w:left="420"/>
      </w:pPr>
      <w:r>
        <w:t xml:space="preserve">1. bei denen die Voraussetzungen des Absatzes 1 gegeben sind,</w:t>
      </w:r>
    </w:p>
    <w:p>
      <w:pPr>
        <w:ind w:left="420"/>
      </w:pPr>
      <w:r>
        <w:t xml:space="preserve">2. die ein Asylgesuch oder einen Asylantrag gestellt haben,</w:t>
      </w:r>
    </w:p>
    <w:p>
      <w:pPr>
        <w:ind w:left="420"/>
      </w:pPr>
      <w:r>
        <w:t xml:space="preserve">3. für oder gegen die aufenthaltsrechtliche Entscheidungen getroffen worden sind,</w:t>
      </w:r>
    </w:p>
    <w:p>
      <w:pPr>
        <w:ind w:left="420"/>
      </w:pPr>
      <w:r>
        <w:t xml:space="preserve">4. die einen Antrag auf einen Aufenthaltstitel gestellt haben,</w:t>
      </w:r>
    </w:p>
    <w:p>
      <w:pPr>
        <w:ind w:left="420"/>
      </w:pPr>
      <w:r>
        <w:t xml:space="preserve">5. die zur Zurückweisung an der Grenze ausgeschrieben sind,</w:t>
      </w:r>
    </w:p>
    <w:p>
      <w:pPr>
        <w:ind w:left="420"/>
      </w:pPr>
      <w:r>
        <w:t xml:space="preserve">6. die zur Festnahme oder Aufenthaltsermittlung ausgeschrieben sind,</w:t>
      </w:r>
    </w:p>
    <w:p>
      <w:pPr>
        <w:ind w:left="420"/>
      </w:pPr>
      <w:r>
        <w:t xml:space="preserve">7. bei denen die Voraussetzungen des § 6 des Freizügigkeitsgesetzes/EU für den Verlust des Rechts auf Einreise und Aufenthalt gegeben sind, weil von ihnen eine terroristische Gefahr ausgeht.</w:t>
      </w:r>
    </w:p>
    <w:p>
      <w:r>
        <w:rPr>
          <w:color w:val="555555"/>
          <w:sz w:val="17"/>
        </w:rPr>
        <w:t xml:space="preserve">Zitiervorschlag: § 2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