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18g AZRG — Datenübermittlung an die Träger der Deutschen Rentenversicherung</w:t>
      </w:r>
    </w:p>
    <w:p>
      <w:r>
        <w:rPr>
          <w:color w:val="555555"/>
          <w:sz w:val="18"/>
        </w:rPr>
        <w:t xml:space="preserve">AZR-Gesetz</w:t>
      </w:r>
    </w:p>
    <w:p>
      <w:r>
        <w:rPr>
          <w:color w:val="555555"/>
          <w:sz w:val="18"/>
        </w:rPr>
        <w:t xml:space="preserve">Stand: 29.05.2024 (konsolidierte Textfassung, kein amtliches Inkrafttretensdatum)</w:t>
      </w:r>
    </w:p>
    <w:p>
      <w:r>
        <w:t xml:space="preserve">An die Träger der Deutschen Rentenversicherung werden mit Einwilligung der betroffenen Person zur Prüfung rentenrechtlicher Zeiten nach den §§ 56 und 57 des Sechsten Buches Sozialgesetzbuch zu Ausländern, die keine freizügigkeitsberechtigten Unionsbürger sind, auf Ersuchen die Grunddaten und folgende Daten übermittelt:</w:t>
      </w:r>
    </w:p>
    <w:p>
      <w:pPr>
        <w:ind w:left="420"/>
      </w:pPr>
      <w:r>
        <w:t xml:space="preserve">1. abweichende Namensschreibweisen, andere Namen und Aliaspersonalien und</w:t>
      </w:r>
    </w:p>
    <w:p>
      <w:pPr>
        <w:ind w:left="420"/>
      </w:pPr>
      <w:r>
        <w:t xml:space="preserve">2. Angaben zum aufenthaltsrechtlichen Status während des nach den §§ 56 und 57 des Sechsten Buches Sozialgesetzbuch maßgeblichen Zeitraums.</w:t>
      </w:r>
    </w:p>
    <w:p>
      <w:r>
        <w:rPr>
          <w:color w:val="555555"/>
          <w:sz w:val="17"/>
        </w:rPr>
        <w:t xml:space="preserve">Zitiervorschlag: § 18g AZRG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https://recht.nulegal.eu/gesetze/AZRG/18g</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