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18f AZRG — Datenübermittlung an die Familienkasse Direktion und die Familienkassen der Bundesagentur für Arbeit</w:t>
      </w:r>
    </w:p>
    <w:p>
      <w:r>
        <w:rPr>
          <w:color w:val="555555"/>
          <w:sz w:val="18"/>
        </w:rPr>
        <w:t xml:space="preserve">AZR-Gesetz</w:t>
      </w:r>
    </w:p>
    <w:p>
      <w:r>
        <w:rPr>
          <w:color w:val="555555"/>
          <w:sz w:val="18"/>
        </w:rPr>
        <w:t xml:space="preserve">Stand: 04.08.2026 (konsolidierte Textfassung, kein amtliches Inkrafttretensdatum)</w:t>
      </w:r>
    </w:p>
    <w:p>
      <w:r>
        <w:t xml:space="preserve">(1) An die Familienkasse Direktion der Bundesagentur für Arbeit werden zur Erfüllung der Aufgaben nach Abschnitt X des Einkommensteuergesetzes und nach § 1 des Bundeskindergeldgesetzes in den Fällen, in denen bei einem Unionsbürger die Feststellung des Nichtbestehens oder des Verlustes des Rechts auf Einreise und Aufenthalt nach § 2 Absatz 4, § 5 Absatz 4 oder § 6 Absatz 1 des Freizügigkeitsgesetzes/EU gespeichert wird, die Grundpersonalien des Unionsbürgers, die Feststellung des Nichtbestehens oder des Verlustes des Rechts auf Einreise und Aufenthalt sowie die Daten nach § 3 Absatz 4 Nummer 1 in einem automatisierten Verfahren übermittelt.</w:t>
      </w:r>
    </w:p>
    <w:p>
      <w:r>
        <w:t xml:space="preserve">(2) Die Familienkasse Direktion der Bundesagentur für Arbeit prüft unverzüglich, ob die nach Absatz 1 übermittelten Daten des Unionsbürgers den Daten eines Unionsbürgers, der Kindergeld nach Abschnitt X des Einkommensteuergesetzes oder nach § 1 des Bundeskindergeldgesetzes beansprucht und dessen Daten bei den Familienkassen der Bundesagentur für Arbeit gespeichert sind, zugeordnet werden können. Ist dies nicht der Fall, hat die Familienkasse Direktion der Bundesagentur für Arbeit die nach Absatz 1 übermittelten Daten des Unionsbürgers unverzüglich zu löschen.</w:t>
      </w:r>
    </w:p>
    <w:p>
      <w:r>
        <w:t xml:space="preserve">(3) An die Familienkassen der Bundesagentur für Arbeit werden zur Erfüllung ihrer Aufgaben nach Abschnitt X des Einkommensteuergesetzes und nach § 1 des Bundeskindergeldgesetzes zu Ausländern, die keine freizügigkeitsberechtigten Unionsbürger sind, auf Ersuchen die Grunddaten und folgende Daten übermittelt:</w:t>
      </w:r>
    </w:p>
    <w:p>
      <w:pPr>
        <w:ind w:left="420"/>
      </w:pPr>
      <w:r>
        <w:t xml:space="preserve">1. abweichende Namensschreibweisen, andere Namen, Aliaspersonalien und Angaben zu Ausweisdokumenten,</w:t>
      </w:r>
    </w:p>
    <w:p>
      <w:pPr>
        <w:ind w:left="420"/>
      </w:pPr>
      <w:r>
        <w:t xml:space="preserve">2. Angaben zum aufenthaltsrechtlichen Status und zu den für oder gegen den Ausländer getroffenen aufenthaltsrechtlichen Entscheidungen,</w:t>
      </w:r>
    </w:p>
    <w:p>
      <w:pPr>
        <w:ind w:left="420"/>
      </w:pPr>
      <w:r>
        <w:t xml:space="preserve">3. begleitende minderjährige Kinder und Jugendliche, Elternteile, Ehegatten und Lebenspartner jeweils mit Familienname und Vornamen.</w:t>
      </w:r>
    </w:p>
    <w:p>
      <w:r>
        <w:rPr>
          <w:color w:val="555555"/>
          <w:sz w:val="17"/>
        </w:rPr>
        <w:t xml:space="preserve">Zitiervorschlag: § 18f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