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AZRG — Datenübermittlung an die Bundesagentur für Arbeit und die Behörden der Zollverwaltung</w:t>
      </w:r>
    </w:p>
    <w:p>
      <w:r>
        <w:rPr>
          <w:color w:val="555555"/>
          <w:sz w:val="18"/>
        </w:rPr>
        <w:t xml:space="preserve">AZR-Gesetz</w:t>
      </w:r>
    </w:p>
    <w:p>
      <w:r>
        <w:rPr>
          <w:color w:val="555555"/>
          <w:sz w:val="18"/>
        </w:rPr>
        <w:t xml:space="preserve">Stand: 04.08.2026 (konsolidierte Textfassung, kein amtliches Inkrafttretensdatum)</w:t>
      </w:r>
    </w:p>
    <w:p>
      <w:r>
        <w:t xml:space="preserve">(1) An die Bundesagentur für Arbeit werden für die Erfüllung ihrer Aufgaben nach dem Achten Abschnitt des Zweiten Kapitels des Aufenthaltsgesetzes, zur Überwachung der zeitlichen und zahlenmäßigen Beschränkungen der Beschäftigungen auf Grund von zwischenstaatlichen Regierungsvereinbarungen und Vermittlungsabsprachen und zur Erhebung und Erstattung von Gebühren neben den Grunddaten folgende Daten der betroffenen Person übermittelt:</w:t>
      </w:r>
    </w:p>
    <w:p>
      <w:pPr>
        <w:ind w:left="420"/>
      </w:pPr>
      <w:r>
        <w:t xml:space="preserve">1. Angaben zum aufenthaltsrechtlichen Status und zu den für oder gegen den Ausländer getroffenen aufenthaltsrechtlichen Entscheidungen,</w:t>
      </w:r>
    </w:p>
    <w:p>
      <w:pPr>
        <w:ind w:left="420"/>
      </w:pPr>
      <w:r>
        <w:t xml:space="preserve">2. Angaben zum Asylverfahren.</w:t>
      </w:r>
    </w:p>
    <w:p>
      <w:r>
        <w:t xml:space="preserve">Daten von Unionsbürgern, bei denen eine Feststellung des Nichtbestehens oder des Verlusts des Freizügigkeitsrechts nicht vorliegt, werden nur zur Durchführung ausländer- oder asylrechtlicher Aufgaben übermittelt.</w:t>
      </w:r>
    </w:p>
    <w:p>
      <w:r>
        <w:t xml:space="preserve">(2) An die Behörden der Zollverwaltung werden zur Bekämpfung der illegalen Beschäftigung von Ausländern zu Ausländern, die keine freizügigkeitsberechtigten Unionsbürger sind, auf Ersuchen die Grunddaten und folgende Daten übermittelt:</w:t>
      </w:r>
    </w:p>
    <w:p>
      <w:pPr>
        <w:ind w:left="420"/>
      </w:pPr>
      <w:r>
        <w:t xml:space="preserve">1. abweichende Namensschreibweisen, andere Namen, Aliaspersonalien, Angaben zu Ausweisdokumenten und die ausländische Personenidentitätsnummer,</w:t>
      </w:r>
    </w:p>
    <w:p>
      <w:pPr>
        <w:ind w:left="420"/>
      </w:pPr>
      <w:r>
        <w:t xml:space="preserve">2. Angaben zum aufenthaltsrechtlichen Status und zu den für oder gegen den Ausländer getroffenen aufenthaltsrechtlichen Entscheidungen,</w:t>
      </w:r>
    </w:p>
    <w:p>
      <w:pPr>
        <w:ind w:left="420"/>
      </w:pPr>
      <w:r>
        <w:t xml:space="preserve">3. Angaben zum Asylverfahren,</w:t>
      </w:r>
    </w:p>
    <w:p>
      <w:pPr>
        <w:ind w:left="420"/>
      </w:pPr>
      <w:r>
        <w:t xml:space="preserve">4. Ausschreibung zur Zurückweisung an der Grenze,</w:t>
      </w:r>
    </w:p>
    <w:p>
      <w:pPr>
        <w:ind w:left="420"/>
      </w:pPr>
      <w:r>
        <w:t xml:space="preserve">5. Ausschreibung zur Festnahme oder Aufenthaltsermittlung,</w:t>
      </w:r>
    </w:p>
    <w:p>
      <w:pPr>
        <w:ind w:left="420"/>
      </w:pPr>
      <w:r>
        <w:t xml:space="preserve">6. Daten nach § 3 Absatz 1 Nummer 3 in Verbindung mit § 2 Absatz 2c.</w:t>
      </w:r>
    </w:p>
    <w:p>
      <w:r>
        <w:t xml:space="preserve">(3) Die Übermittlung von Daten nach Absatz 1 und 2 unterbleibt, mit Ausnahme der Grunddaten, wenn Daten der betroffenen Person nur aus einem der folgenden Anlässe im Register erfaßt sind:</w:t>
      </w:r>
    </w:p>
    <w:p>
      <w:pPr>
        <w:ind w:left="420"/>
      </w:pPr>
      <w:r>
        <w:t xml:space="preserve">1. Zurückweisung, Zurückschiebung oder Abschiebung im Sinne des § 71 Absatz 3 Nummer 1a und 1b des Aufenthaltsgesetzes,</w:t>
      </w:r>
    </w:p>
    <w:p>
      <w:pPr>
        <w:ind w:left="420"/>
      </w:pPr>
      <w:r>
        <w:t xml:space="preserve">2. Einreisebedenken,</w:t>
      </w:r>
    </w:p>
    <w:p>
      <w:pPr>
        <w:ind w:left="420"/>
      </w:pPr>
      <w:r>
        <w:t xml:space="preserve">3. Aus- oder Durchlieferung,</w:t>
      </w:r>
    </w:p>
    <w:p>
      <w:pPr>
        <w:ind w:left="420"/>
      </w:pPr>
      <w:r>
        <w:t xml:space="preserve">4. Ablehnung eines Antrages auf Feststellung der deutschen Staatsangehörigkeit oder der Eigenschaft als Deutscher,</w:t>
      </w:r>
    </w:p>
    <w:p>
      <w:pPr>
        <w:ind w:left="420"/>
      </w:pPr>
      <w:r>
        <w:t xml:space="preserve">5. Ablehnung oder Rücknahme der Feststellung der Aussiedler- oder Spätaussiedlereigenschaft.</w:t>
      </w:r>
    </w:p>
    <w:p>
      <w:r>
        <w:rPr>
          <w:color w:val="555555"/>
          <w:sz w:val="17"/>
        </w:rPr>
        <w:t xml:space="preserve">Zitiervorschlag: § 18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