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AZRG-DV — Voraussetzungen und Verfahren der Auskunftserteilung</w:t>
      </w:r>
    </w:p>
    <w:p>
      <w:r>
        <w:rPr>
          <w:color w:val="555555"/>
          <w:sz w:val="18"/>
        </w:rPr>
        <w:t xml:space="preserve">AZRG-Durchführungsverordnung</w:t>
      </w:r>
    </w:p>
    <w:p>
      <w:r>
        <w:rPr>
          <w:color w:val="555555"/>
          <w:sz w:val="18"/>
        </w:rPr>
        <w:t xml:space="preserve">Stand: 22.09.2019 (konsolidierte Textfassung, kein amtliches Inkrafttretensdatum)</w:t>
      </w:r>
    </w:p>
    <w:p>
      <w:r>
        <w:t xml:space="preserve">(1) Die betroffene Person kann nach Artikel 15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jederzeit einen Antrag auf Auskunftserteilung stellen. Der Antrag kann auch von einem gesetzlichen oder bevollmächtigten Vertreter gestellt werden.</w:t>
      </w:r>
    </w:p>
    <w:p>
      <w:r>
        <w:t xml:space="preserve">(2) Der Antrag ist bei der Registerbehörde schriftlich zu stellen. Er bedarf keiner Begründung. Der Antragsteller hat seine Identität und, wenn er als Vertreter handelt, seine Vertretungsmacht nachzuweisen.</w:t>
      </w:r>
    </w:p>
    <w:p>
      <w:r>
        <w:t xml:space="preserve">(3) Für die Prüfung, ob die Auskunftserteilung nach § 34 Abs. 2 Nr. 1 des AZR-Gesetzes unterbleiben muß, holt die Registerbehörde die Stellungnahme der zuständigen Stelle ein.</w:t>
      </w:r>
    </w:p>
    <w:p>
      <w:r>
        <w:t xml:space="preserve">(4) Erteilt die Registerbehörde keine Auskunft, kann die betroffene Person die nach § 34 Abs. 5 des AZR-Gesetzes mögliche Auskunftserteilung an die Bundesbeauftragte oder den Bundesbeauftragten für den Datenschutz und die Informationsfreiheit schriftlich bei der Registerbehörde verlangen. Die zur datenschutzrechtlichen Kontrolle schriftlich niedergelegte Begründung ist mit Fristablauf zu vernichten, wenn sie nicht für ein bereits eingeleitetes Kontrollverfahren benötigt wird.</w:t>
      </w:r>
    </w:p>
    <w:p>
      <w:r>
        <w:rPr>
          <w:color w:val="555555"/>
          <w:sz w:val="17"/>
        </w:rPr>
        <w:t xml:space="preserve">Zitiervorschlag: § 15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