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AZRG-DV — Datenübermittlung an sonstige nichtöffentliche Stellen</w:t>
      </w:r>
    </w:p>
    <w:p>
      <w:r>
        <w:rPr>
          <w:color w:val="555555"/>
          <w:sz w:val="18"/>
        </w:rPr>
        <w:t xml:space="preserve">AZRG-Durchführungsverordnung</w:t>
      </w:r>
    </w:p>
    <w:p>
      <w:r>
        <w:rPr>
          <w:color w:val="555555"/>
          <w:sz w:val="18"/>
        </w:rPr>
        <w:t xml:space="preserve">Stand: 10.06.2019 (konsolidierte Textfassung, kein amtliches Inkrafttretensdatum)</w:t>
      </w:r>
    </w:p>
    <w:p>
      <w:r>
        <w:t xml:space="preserve">(1) Sonstige nichtöffentliche Stellen im Sinne des § 27 des AZR-Gesetzes haben gegenüber der Registerbehörde nachzuweisen, daß die Nachfrage bei der zuletzt zuständigen Meldebehörde erfolglos geblieben ist. Der Nachweis ist durch Vorlage einer entsprechenden Auskunft der Meldebehörde zu erbringen, die nicht älter als vier Wochen sein soll.</w:t>
      </w:r>
    </w:p>
    <w:p>
      <w:r>
        <w:t xml:space="preserve">(2) § 12 Abs. 2 gilt entsprechend.</w:t>
      </w:r>
    </w:p>
    <w:p>
      <w:r>
        <w:rPr>
          <w:color w:val="555555"/>
          <w:sz w:val="17"/>
        </w:rPr>
        <w:t xml:space="preserve">Zitiervorschlag: § 14 AZRG-DV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https://recht.nulegal.eu/gesetze/AZRG-DV/14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