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AZKoV (Bayern) — Ansparphase</w:t>
      </w:r>
    </w:p>
    <w:p>
      <w:r>
        <w:rPr>
          <w:color w:val="555555"/>
          <w:sz w:val="18"/>
        </w:rPr>
        <w:t xml:space="preserve">Verordnung zur Einführung eines verpflichtenden Arbeitszeitkontos für Lehrkräfte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Lehrkräfte an Grundschulen haben für fünf Schuljahre über ihre Unterrichtsverpflichtung hinaus wöchentlich eine zusätzliche Unterrichtsstunde während folgender Schuljahre zu erteilen (Ansparphase):</w:t>
      </w:r>
    </w:p>
    <w:p>
      <w:r>
        <w:t xml:space="preserve">1. in den Schuljahren 1999/2000 bis einschließlich 2003/2004, wenn sie das 44. Lebensjahr zu Schuljahresbeginn 1999/2000 (1. August 1999) vollendet haben,</w:t>
      </w:r>
    </w:p>
    <w:p>
      <w:r>
        <w:t xml:space="preserve">2. im Übrigen in den Schuljahren 2000/2001 bis einschließlich 2004/2005.</w:t>
      </w:r>
    </w:p>
    <w:p>
      <w:r>
        <w:t xml:space="preserve">(2) Abs. 1 gilt nicht für</w:t>
      </w:r>
    </w:p>
    <w:p>
      <w:r>
        <w:t xml:space="preserve">1. schwerbehinderte Lehrkräfte im Sinn des § 2 Abs. 2 des Neunten Buches Sozialgesetzbuch (SGB IX),</w:t>
      </w:r>
    </w:p>
    <w:p>
      <w:r>
        <w:t xml:space="preserve">2. Lehrkräfte, die vor dem 1. Februar des jeweiligen Schuljahres das 55. Lebensjahr vollenden oder vollendet haben,</w:t>
      </w:r>
    </w:p>
    <w:p>
      <w:r>
        <w:t xml:space="preserve">3. Lehrkräfte, die sich wegen eines vor dem 1. Januar 2001 geborenen oder mit dem Ziel der Adoption in Obhut genommenen Kindes im Erziehungsurlaub befinden und eine Teilzeitbeschäftigung ausüben,</w:t>
      </w:r>
    </w:p>
    <w:p>
      <w:r>
        <w:t xml:space="preserve">4. Lehrkräfte, denen auf Grund vorübergehend eingeschränkter Dienstfähigkeit eine befristete Ermäßigung der Unterrichtspflichtzeit gewährt wird, für die entsprechende Dauer,</w:t>
      </w:r>
    </w:p>
    <w:p>
      <w:r>
        <w:t xml:space="preserve">5. begrenzt dienstfähige Lehrkräfte im Sinn von § 27 des Beamtenstatusgesetzes (BeamtStG),</w:t>
      </w:r>
    </w:p>
    <w:p>
      <w:r>
        <w:t xml:space="preserve">6. Lehrkräfte, die ausschließlich abweichenden Arbeitszeitregelungen unterliegen.</w:t>
      </w:r>
    </w:p>
    <w:p>
      <w:r>
        <w:t xml:space="preserve">(3) Für Lehrkräfte, die nach Beginn der Ansparphase einbezogen oder ausgenommen werden, verkürzt sich der Ansparzeitraum entsprechend.</w:t>
      </w:r>
    </w:p>
    <w:p>
      <w:r>
        <w:t xml:space="preserve">(4) In den Fällen des § 8b Abs. 1 Satz 1 der Bayerischen Arbeitszeitverordnung (BayAzV), erfolgt keine Ansparung. Abweichend von § 8b Abs. 1 Satz 2 BayAzV verlängert sich die Ansparphase in diesen Fällen nicht.</w:t>
      </w:r>
    </w:p>
    <w:p>
      <w:r>
        <w:rPr>
          <w:color w:val="555555"/>
          <w:sz w:val="17"/>
        </w:rPr>
        <w:t xml:space="preserve">Zitiervorschlag: § 4 AZKoV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https://recht.nulegal.eu/gesetze/AZKoV/4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