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AWaffV — (zu § 15 Abs. 2 Nr. 2) Waffen- und Munitionsarten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 Fundstelle: BGBl. I 2008, 438 - 439 )</w:t>
      </w:r>
    </w:p>
    <w:p>
      <w:pPr>
        <w:ind w:left="420"/>
      </w:pPr>
      <w:r>
        <w:t xml:space="preserve">1. Schusswaffen und ihnen gleichstehende Geräte</w:t>
      </w:r>
    </w:p>
    <w:p>
      <w:pPr>
        <w:ind w:left="780"/>
      </w:pPr>
      <w:r>
        <w:t xml:space="preserve">1.1 Büchsen und Flinten einschließlich Flobertwaffen und Zimmerstutzen</w:t>
      </w:r>
    </w:p>
    <w:p>
      <w:pPr>
        <w:ind w:left="780"/>
      </w:pPr>
      <w:r>
        <w:t xml:space="preserve">1.2 Pistolen und Revolver zum Verschießen von Patronenmunition; Schalldämpfer</w:t>
      </w:r>
    </w:p>
    <w:p>
      <w:pPr>
        <w:ind w:left="780"/>
      </w:pPr>
      <w:r>
        <w:t xml:space="preserve">1.3 Schreckschuss-, Reizstoff- und Signalwaffen gemäß Anlage 1 Abschnitt 1 Unterabschnitt 1 Nr. 2.7 bis 2.9 des Waffengesetzes</w:t>
      </w:r>
    </w:p>
    <w:p>
      <w:pPr>
        <w:ind w:left="780"/>
      </w:pPr>
      <w:r>
        <w:t xml:space="preserve">1.4 Signalwaffen mit einem Patronen- oder Kartuschenlager von mehr als 12,5 mm Durchmesser</w:t>
      </w:r>
    </w:p>
    <w:p>
      <w:pPr>
        <w:ind w:left="780"/>
      </w:pPr>
      <w:r>
        <w:t xml:space="preserve">1.5 Druckluft-, Federdruck- und Druckgaswaffen</w:t>
      </w:r>
    </w:p>
    <w:p>
      <w:pPr>
        <w:ind w:left="780"/>
      </w:pPr>
      <w:r>
        <w:t xml:space="preserve">1.6 Schusswaffen, die vor dem 1. Januar 1871 hergestellt worden sind</w:t>
      </w:r>
    </w:p>
    <w:p>
      <w:pPr>
        <w:ind w:left="780"/>
      </w:pPr>
      <w:r>
        <w:t xml:space="preserve">1.7 Schusswaffen und ihnen gleichstehende Geräte, die nicht unter 1.1 bis 1.5 fallen.</w:t>
      </w:r>
    </w:p>
    <w:p>
      <w:pPr>
        <w:ind w:left="420"/>
      </w:pPr>
      <w:r>
        <w:t xml:space="preserve">2. Munition</w:t>
      </w:r>
    </w:p>
    <w:p>
      <w:pPr>
        <w:ind w:left="780"/>
      </w:pPr>
      <w:r>
        <w:t xml:space="preserve">2.1 Munition zum Verschießen aus Büchsen und Flinten (1.1)</w:t>
      </w:r>
    </w:p>
    <w:p>
      <w:pPr>
        <w:ind w:left="780"/>
      </w:pPr>
      <w:r>
        <w:t xml:space="preserve">2.2 Munition zum Verschießen aus Pistolen und Revolvern (1.2)</w:t>
      </w:r>
    </w:p>
    <w:p>
      <w:pPr>
        <w:ind w:left="780"/>
      </w:pPr>
      <w:r>
        <w:t xml:space="preserve">2.3 Munition zum Verschießen aus Schreckschuss-, Reizstoff- und Signalwaffen (1.3)</w:t>
      </w:r>
    </w:p>
    <w:p>
      <w:pPr>
        <w:ind w:left="780"/>
      </w:pPr>
      <w:r>
        <w:t xml:space="preserve">2.4 Munition zum Verschießen aus Signalwaffen mit einem Kartuschenlager von mehr als 12,5 mm Durchmesser (1.4)</w:t>
      </w:r>
    </w:p>
    <w:p>
      <w:pPr>
        <w:ind w:left="780"/>
      </w:pPr>
      <w:r>
        <w:t xml:space="preserve">2.5 Munition zum Verschießen aus Schusswaffen, die vor dem 1. Januar 1871 hergestellt worden sind, und aus sonstigen ihnen gleichstehenden Geräten (1.6 und 1.7).</w:t>
      </w:r>
    </w:p>
    <w:p>
      <w:r>
        <w:rPr>
          <w:color w:val="555555"/>
          <w:sz w:val="17"/>
        </w:rPr>
        <w:t xml:space="preserve">Zitiervorschlag: Anlage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