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AWaffV — Vom Schießsport ausgeschlossene Schusswaffen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(1) Vom sportlichen Schießen sind ausgeschlossen:</w:t>
      </w:r>
    </w:p>
    <w:p>
      <w:pPr>
        <w:ind w:left="420"/>
      </w:pPr>
      <w:r>
        <w:t xml:space="preserve">1. Kurzwaffen mit einer Lauflänge von weniger als 7,62 Zentimeter (drei Zoll) Länge;</w:t>
      </w:r>
    </w:p>
    <w:p>
      <w:pPr>
        <w:ind w:left="420"/>
      </w:pPr>
      <w:r>
        <w:t xml:space="preserve">2. halbautomatische Schusswaffen, die ihrer äußeren Form nach den Anschein einer vollautomatischen Kriegswaffe hervorrufen, die Kriegswaffe im Sinne des Gesetzes über die Kontrolle von Kriegswaffen ist, wenn</w:t>
      </w:r>
    </w:p>
    <w:p>
      <w:pPr>
        <w:ind w:left="780"/>
      </w:pPr>
      <w:r>
        <w:t xml:space="preserve">a) die Lauflänge weniger als 40 Zentimeter beträgt,</w:t>
      </w:r>
    </w:p>
    <w:p>
      <w:pPr>
        <w:ind w:left="780"/>
      </w:pPr>
      <w:r>
        <w:t xml:space="preserve">b) das Magazin sich hinter der Abzugseinheit befindet (so genannte Bul-Pup-Waffen) oder</w:t>
      </w:r>
    </w:p>
    <w:p>
      <w:pPr>
        <w:ind w:left="780"/>
      </w:pPr>
      <w:r>
        <w:t xml:space="preserve">c) die Hülsenlänge der verwendeten Munition bei Langwaffen weniger als 40 Millimeter beträgt;</w:t>
      </w:r>
    </w:p>
    <w:p>
      <w:pPr>
        <w:ind w:left="420"/>
      </w:pPr>
      <w:r>
        <w:t xml:space="preserve">3. halbautomatische Langwaffen mit einem Magazin, das eine Kapazität von mehr als zehn Patronen hat.</w:t>
      </w:r>
    </w:p>
    <w:p>
      <w:r>
        <w:t xml:space="preserve">(2) Das Verbot des Schießsports mit Schusswaffen und Munition im Sinne der Anlage 2 Abschnitt 1 des Waffengesetzes bleibt unberührt.</w:t>
      </w:r>
    </w:p>
    <w:p>
      <w:r>
        <w:t xml:space="preserve">(3) Das Bundesverwaltungsamt kann auf Antrag eines anerkannten Schießsportverbandes Ausnahmen von den Verboten des Absatzes 1 zulassen, insbesondere wenn es sich um in national oder international bedeutenden Schießsportwettkämpfen verwendete Schusswaffen handelt.</w:t>
      </w:r>
    </w:p>
    <w:p>
      <w:r>
        <w:t xml:space="preserve">(4) Zuständige Behörde für die Beurteilung der Schusswaffen nach Absatz 1 ist das Bundeskriminalamt.</w:t>
      </w:r>
    </w:p>
    <w:p>
      <w:r>
        <w:rPr>
          <w:color w:val="555555"/>
          <w:sz w:val="17"/>
        </w:rPr>
        <w:t xml:space="preserve">Zitiervorschlag: § 6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