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AWaffV — Mitteilungen der Behörden</w:t>
      </w:r>
    </w:p>
    <w:p>
      <w:r>
        <w:rPr>
          <w:color w:val="555555"/>
          <w:sz w:val="18"/>
        </w:rPr>
        <w:t xml:space="preserve">Allgemeine Waffengesetz-Verordnung</w:t>
      </w:r>
    </w:p>
    <w:p>
      <w:r>
        <w:rPr>
          <w:color w:val="555555"/>
          <w:sz w:val="18"/>
        </w:rPr>
        <w:t xml:space="preserve">Stand: 19.09.2020 (konsolidierte Textfassung, kein amtliches Inkrafttretensdatum)</w:t>
      </w:r>
    </w:p>
    <w:p>
      <w:r>
        <w:t xml:space="preserve">(1) Die zuständige Behörde teilt dem Bundesverwaltungsamt alle ihr vorliegenden erteilten Erlaubnisse zum Verbringen von Waffen oder Munition aus einem anderen Mitgliedstaat in den Geltungsbereich des Waffengesetzes und aus dem Geltungsbereich des Waffengesetzes in einen anderen Mitgliedstaat nach § 29 des Waffengesetzes unter Angabe des Datums der Erlaubniserteilung und des Ablaufdatums der Erlaubnis elektronisch mit. Die Mitteilung muss unverzüglich, im Fall des Verbringens aus dem Geltungsbereich des Waffengesetzes in einen anderen Mitgliedstaat spätestens bis zum nach § 29 Absatz 2 Satz 1 Nummer 6 mitgeteilten Tag der Absendung, erfolgen. Die Mitteilung muss alle gemäß § 29 Absatz 2 erforderlichen Angaben enthalten. Eine Ablichtung des Erlaubnisscheins ist der Mitteilung beizufügen.</w:t>
      </w:r>
    </w:p>
    <w:p>
      <w:r>
        <w:t xml:space="preserve">(2) Das Bundesverwaltungsamt</w:t>
      </w:r>
    </w:p>
    <w:p>
      <w:pPr>
        <w:ind w:left="420"/>
      </w:pPr>
      <w:r>
        <w:t xml:space="preserve">1. übermittelt dem anderen Mitgliedstaat die Angaben nach § 31 Absatz 1 und die nach Absatz 1 erhaltenen Angaben nach Maßgabe der Delegierten Verordnung (EU) 2019/686 der Kommission vom 16. Januar 2019 zur Festlegung detaillierter Vorkehrungen gemäß Richtlinie 91/477/EWG des Rates für den systematischen elektronischen Austausch von Informationen im Zusammenhang mit der Verbringung von Feuerwaffen innerhalb der Union (ABl. L 116 vom 3.5.2019, S. 1);</w:t>
      </w:r>
    </w:p>
    <w:p>
      <w:pPr>
        <w:ind w:left="420"/>
      </w:pPr>
      <w:r>
        <w:t xml:space="preserve">2. übermittelt dem anderen Mitgliedstaat die Angaben nach § 31 Absatz 4;</w:t>
      </w:r>
    </w:p>
    <w:p>
      <w:pPr>
        <w:ind w:left="420"/>
      </w:pPr>
      <w:r>
        <w:t xml:space="preserve">3. übermittelt an die zuständige Behörde</w:t>
      </w:r>
    </w:p>
    <w:p>
      <w:pPr>
        <w:ind w:left="780"/>
      </w:pPr>
      <w:r>
        <w:t xml:space="preserve">a) die von anderen Mitgliedstaaten in den Fällen des § 29 Absatz 1 und 2 des Waffengesetzes erhaltenen Angaben,</w:t>
      </w:r>
    </w:p>
    <w:p>
      <w:pPr>
        <w:ind w:left="780"/>
      </w:pPr>
      <w:r>
        <w:t xml:space="preserve">b) die von anderen Mitgliedstaaten erhaltenen Angaben über die Erteilung von Erlaubnissen zum Verbringen von Schusswaffen oder Munition in das Hoheitsgebiet des anderen Mitgliedstaates aus dem Geltungsbereich des Waffengesetzes, es sei denn, es besteht für diese Verbringung eine Erlaubnis nach § 30 des Waffengesetzes, und</w:t>
      </w:r>
    </w:p>
    <w:p>
      <w:pPr>
        <w:ind w:left="780"/>
      </w:pPr>
      <w:r>
        <w:t xml:space="preserve">c) die von anderen Mitgliedstaaten erhaltenen Angaben über das Überlassen von Waffen nach Anlage 1 Abschnitt 3 Nummer 1 bis 3 (Kategorien A 1.2 bis C) des Waffengesetzes oder von Munition an Personen und den Besitz von solchen Waffen oder Munition durch Personen, die jeweils ihren gewöhnlichen Aufenthalt im Geltungsbereich des Waffengesetzes haben;</w:t>
      </w:r>
    </w:p>
    <w:p>
      <w:pPr>
        <w:ind w:left="420"/>
      </w:pPr>
      <w:r>
        <w:t xml:space="preserve">4. übermittelt die von anderen Vertragsstaaten des Übereinkommens vom 28. Juni 1978 über die Kontrolle des Erwerbs und Besitzes von Schusswaffen durch Einzelpersonen (BGBl. 1980 II S. 953) erhaltenen Mitteilungen über das Verbringen oder das Überlassen der in § 34 Absatz 5 Satz 1 des Waffengesetzes genannten Schusswaffen erhaltenen Angaben an die zuständige Behörde;</w:t>
      </w:r>
    </w:p>
    <w:p>
      <w:pPr>
        <w:ind w:left="420"/>
      </w:pPr>
      <w:r>
        <w:t xml:space="preserve">5. soll den Erwerb von Schusswaffen und Munition durch die in § 34 Absatz 5 Satz 1 des Waffengesetzes genannten Personen der zuständigen zentralen Behörde des Heimat- oder Herkunftsstaates des Erwerbers mitteilen, sofern Gegenseitigkeit gewährleistet ist; die Mitteilung soll die Angaben nach § 31 Absatz 5 Satz 1 Nummer 1 und 2 enthalten.</w:t>
      </w:r>
    </w:p>
    <w:p>
      <w:r>
        <w:t xml:space="preserve">(3) Die nach § 33 Abs. 3 des Waffengesetzes zuständigen Überwachungsbehörden übermitteln den zuständigen Behörden die nach § 29 Absatz 2 Satz 3 und nach § 30 Abs. 3 Satz 2 mitgeteilten Angaben.</w:t>
      </w:r>
    </w:p>
    <w:p>
      <w:r>
        <w:rPr>
          <w:color w:val="555555"/>
          <w:sz w:val="17"/>
        </w:rPr>
        <w:t xml:space="preserve">Zitiervorschlag: § 32 AWaffV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https://recht.nulegal.eu/gesetze/AWaffV/32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