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AWaffV — Besondere Bestimmungen zur Fachkunde</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Der Nachweis der Fachkunde für den Waffenhandel im Sinne des § 22 des Waffengesetzes ist für einen Staatsangehörigen eines Mitgliedstaates als erbracht anzusehen, wenn er in einem anderen Mitgliedstaat im Handel mit Waffen und Munition wie folgt tätig war:</w:t>
      </w:r>
    </w:p>
    <w:p>
      <w:pPr>
        <w:ind w:left="420"/>
      </w:pPr>
      <w:r>
        <w:t xml:space="preserve">1. drei Jahre ununterbrochen als Selbstständiger oder in leitender Stellung,</w:t>
      </w:r>
    </w:p>
    <w:p>
      <w:pPr>
        <w:ind w:left="420"/>
      </w:pPr>
      <w:r>
        <w:t xml:space="preserve">2. zwei Jahre ununterbrochen als Selbstständiger oder in leitender Stellung, wenn er für die betreffende Tätigkeit eine vorherige Ausbildung nachweisen kann, die durch ein staatlich anerkanntes Zeugnis bestätigt oder von einer zuständigen Berufsinstitution als vollwertig anerkannt ist,</w:t>
      </w:r>
    </w:p>
    <w:p>
      <w:pPr>
        <w:ind w:left="420"/>
      </w:pPr>
      <w:r>
        <w:t xml:space="preserve">3. zwei Jahre ununterbrochen als Selbstständiger oder in leitender Stellung sowie außerdem drei Jahre als Unselbstständiger oder</w:t>
      </w:r>
    </w:p>
    <w:p>
      <w:pPr>
        <w:ind w:left="420"/>
      </w:pPr>
      <w:r>
        <w:t xml:space="preserve">4. drei Jahre ununterbrochen als Unselbstständiger, wenn er für den betreffenden Beruf eine vorherige Ausbildung nachweisen kann, die durch ein staatlich anerkanntes Zeugnis bestätigt oder von einer zuständigen Berufsinstitution als vollwertig anerkannt ist.</w:t>
      </w:r>
    </w:p>
    <w:p>
      <w:r>
        <w:t xml:space="preserve">(2) In den in Absatz 1 Nr. 1 und 3 genannten Fällen darf die Tätigkeit als Selbstständiger oder in leitender Stellung höchstens zehn Jahre vor dem Zeitpunkt der Antragstellung beendet worden sein.</w:t>
      </w:r>
    </w:p>
    <w:p>
      <w:r>
        <w:t xml:space="preserve">(3) Als ausreichender Nachweis ist auch anzusehen, wenn der Antragsteller die dreijährige Tätigkeit nach Absatz 1 Nr. 1 nicht ununterbrochen ausgeübt hat, die Ausübung jedoch nicht mehr als zwei Jahre vor dem Zeitpunkt der Antragstellung beendet worden ist.</w:t>
      </w:r>
    </w:p>
    <w:p>
      <w:r>
        <w:t xml:space="preserve">(4) Eine Tätigkeit in leitender Stellung im Sinne des Absatzes 1 übt aus, wer in einem industriellen oder kaufmännischen Betrieb des entsprechenden Berufszweigs tätig war</w:t>
      </w:r>
    </w:p>
    <w:p>
      <w:pPr>
        <w:ind w:left="420"/>
      </w:pPr>
      <w:r>
        <w:t xml:space="preserve">1. als Leiter des Unternehmens oder einer Zweigniederlassung,</w:t>
      </w:r>
    </w:p>
    <w:p>
      <w:pPr>
        <w:ind w:left="420"/>
      </w:pPr>
      <w:r>
        <w:t xml:space="preserve">2. als Stellvertreter des Unternehmers oder des Leiters des Unternehmens, wenn mit dieser Stellung eine Verantwortung verbunden ist, die der des vertretenen Unternehmers oder Leiters entspricht, oder</w:t>
      </w:r>
    </w:p>
    <w:p>
      <w:pPr>
        <w:ind w:left="420"/>
      </w:pPr>
      <w:r>
        <w:t xml:space="preserve">3. in leitender Stellung mit kaufmännischen Aufgaben und mit der Verantwortung für mindestens eine Abteilung des Unternehmens.</w:t>
      </w:r>
    </w:p>
    <w:p>
      <w:r>
        <w:t xml:space="preserve">(5) Der Nachweis, dass die Voraussetzungen der Absätze 1 bis 4 erfüllt sind, ist vom Antragsteller durch eine Bescheinigung der zuständigen Stelle des Herkunftslandes zu erbringen.</w:t>
      </w:r>
    </w:p>
    <w:p>
      <w:r>
        <w:rPr>
          <w:color w:val="555555"/>
          <w:sz w:val="17"/>
        </w:rPr>
        <w:t xml:space="preserve">Zitiervorschlag: § 27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