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AWZ Ostsee-ROV — Inkrafttreten</w:t>
      </w:r>
    </w:p>
    <w:p>
      <w:r>
        <w:rPr>
          <w:color w:val="555555"/>
          <w:sz w:val="18"/>
        </w:rPr>
        <w:t xml:space="preserve">Verordnung über die Raumordnung in der deutschen ausschließlichen Wirtschaftszone in der Ostsee</w:t>
      </w:r>
    </w:p>
    <w:p>
      <w:r>
        <w:rPr>
          <w:color w:val="555555"/>
          <w:sz w:val="18"/>
        </w:rPr>
        <w:t xml:space="preserve">Historische Fassung: Stand 10.06.2019 bis 01.09.2021.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AWZ Ostsee-ROV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https://recht.nulegal.eu/gesetze/AWZ%20Ostsee-ROV/2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