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AWV 2013 — Ordnungswidrigkeiten – Verstöße gegen Bestimmungen der Außenwirtschaftsverordnung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Ordnungswidrig im Sinne des § 19 Absatz 3 Nummer 1 Buchstabe a des Außenwirtschaftsgesetzes handelt, wer vorsätzlich oder fahrlässig</w:t>
      </w:r>
    </w:p>
    <w:p>
      <w:pPr>
        <w:ind w:left="420"/>
      </w:pPr>
      <w:r>
        <w:t xml:space="preserve">1. entgegen § 7 eine Boykott-Erklärung abgibt,</w:t>
      </w:r>
    </w:p>
    <w:p>
      <w:pPr>
        <w:ind w:left="420"/>
      </w:pPr>
      <w:r>
        <w:t xml:space="preserve">2. ohne Genehmigung nach § 10 Satz 1 eine dort genannte Ware ausführt,</w:t>
      </w:r>
    </w:p>
    <w:p>
      <w:pPr>
        <w:ind w:left="420"/>
      </w:pPr>
      <w:r>
        <w:t xml:space="preserve">3. ohne Genehmigung nach § 11 Absatz 2 dort genannte Güter verbringt,</w:t>
      </w:r>
    </w:p>
    <w:p>
      <w:pPr>
        <w:ind w:left="420"/>
      </w:pPr>
      <w:r>
        <w:t xml:space="preserve">4. entgegen § 11 Absatz 4 Satz 3 dort genannte Güter verbringt,</w:t>
      </w:r>
    </w:p>
    <w:p>
      <w:pPr>
        <w:ind w:left="420"/>
      </w:pPr>
      <w:r>
        <w:t xml:space="preserve">5. entgegen § 29 Satz 2 eine Ware verwendet,</w:t>
      </w:r>
    </w:p>
    <w:p>
      <w:pPr>
        <w:ind w:left="420"/>
      </w:pPr>
      <w:r>
        <w:t xml:space="preserve">6. (weggefallen)</w:t>
      </w:r>
    </w:p>
    <w:p>
      <w:pPr>
        <w:ind w:left="420"/>
      </w:pPr>
      <w:r>
        <w:t xml:space="preserve">7. ohne Genehmigung nach § 52a Absatz 1 oder § 52b Absatz 1 technische Unterstützung erbringt,</w:t>
      </w:r>
    </w:p>
    <w:p>
      <w:pPr>
        <w:ind w:left="420"/>
      </w:pPr>
      <w:r>
        <w:t xml:space="preserve">8. entgegen § 52a Absatz 2 Satz 3 oder § 52b Absatz 2 Satz 3 technische Unterstützung erbringt oder</w:t>
      </w:r>
    </w:p>
    <w:p>
      <w:pPr>
        <w:ind w:left="420"/>
      </w:pPr>
      <w:r>
        <w:t xml:space="preserve">9. entgegen § 54 Absatz 1 eine Zahlung oder eine sonstige Leistung bewirkt.</w:t>
      </w:r>
    </w:p>
    <w:p>
      <w:r>
        <w:t xml:space="preserve">(2) Ordnungswidrig im Sinne des § 19 Absatz 3 Nummer 1 Buchstabe b des Außenwirtschaftsgesetzes handelt, wer vorsätzlich oder fahrlässig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entgegen § 6 Absatz 1 eine Urkunde nicht oder nicht mindestens fünf Jahre aufbewahrt,</w:t>
      </w:r>
    </w:p>
    <w:p>
      <w:pPr>
        <w:ind w:left="420"/>
      </w:pPr>
      <w:r>
        <w:t xml:space="preserve">3. entgegen § 12 Absatz 1, auch in Verbindung mit § 20, eine Ausfuhrsendung nicht, nicht richtig oder nicht rechtzeitig gestellt,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entgegen § 14 Absatz 3, auch in Verbindung mit § 20, oder entgegen § 14 Absatz 4, auch in Verbindung mit § 20, § 20a Absatz 3 oder § 20b Absatz 2, eine Ware entfernt oder entfernen lässt oder verlädt oder verladen lässt,</w:t>
      </w:r>
    </w:p>
    <w:p>
      <w:pPr>
        <w:ind w:left="420"/>
      </w:pPr>
      <w:r>
        <w:t xml:space="preserve">7. entgegen § 15 Absatz 1, auch in Verbindung mit § 20, eine dort genannte Angabe nicht, nicht richtig, nicht vollständig oder nicht rechtzeitig macht,</w:t>
      </w:r>
    </w:p>
    <w:p>
      <w:pPr>
        <w:ind w:left="420"/>
      </w:pPr>
      <w:r>
        <w:t xml:space="preserve">8. entgegen § 20a Absatz 1 Satz 1 eine summarische Ausgangsanmeldung nicht, nicht richtig, nicht vollständig oder nicht rechtzeitig abgibt,</w:t>
      </w:r>
    </w:p>
    <w:p>
      <w:pPr>
        <w:ind w:left="420"/>
      </w:pPr>
      <w:r>
        <w:t xml:space="preserve">9. entgegen § 22 Absatz 1 den Empfänger nicht, nicht richtig, nicht vollständig oder nicht rechtzeitig informiert,</w:t>
      </w:r>
    </w:p>
    <w:p>
      <w:pPr>
        <w:ind w:left="420"/>
      </w:pPr>
      <w:r>
        <w:t xml:space="preserve">10. entgegen § 22 Absatz 2 Satz 1 oder § 26 Absatz 1 Satz 1 ein Register oder eine Aufzeichnung nicht, nicht richtig oder nicht vollständig führt,</w:t>
      </w:r>
    </w:p>
    <w:p>
      <w:pPr>
        <w:ind w:left="420"/>
      </w:pPr>
      <w:r>
        <w:t xml:space="preserve">11. entgegen § 23 Absatz 1 Satz 2 nicht sicherstellt, dass die Ausfuhrgenehmigung vorhanden ist,</w:t>
      </w:r>
    </w:p>
    <w:p>
      <w:pPr>
        <w:ind w:left="420"/>
      </w:pPr>
      <w:r>
        <w:t xml:space="preserve">12. entgegen § 23 Absatz 1 Satz 3 die Ausfuhrgenehmigung nicht oder nicht rechtzeitig übermittelt,</w:t>
      </w:r>
    </w:p>
    <w:p>
      <w:pPr>
        <w:ind w:left="420"/>
      </w:pPr>
      <w:r>
        <w:t xml:space="preserve">13. entgegen § 23 Absatz 5 Satz 2 oder § 25 Absatz 1 die Ausfuhrgenehmigung oder ein dort genanntes Dokument nicht oder nicht rechtzeitig vorlegt,</w:t>
      </w:r>
    </w:p>
    <w:p>
      <w:pPr>
        <w:ind w:left="420"/>
      </w:pPr>
      <w:r>
        <w:t xml:space="preserve">14. entgegen § 29 Satz 1 eine Mitteilung nicht, nicht richtig, nicht vollständig oder nicht rechtzeitig macht,</w:t>
      </w:r>
    </w:p>
    <w:p>
      <w:pPr>
        <w:ind w:left="420"/>
      </w:pPr>
      <w:r>
        <w:t xml:space="preserve">15. entgegen § 30 Absatz 3 Satz 1, auch in Verbindung mit § 48 Satz 2, einen Nachweis nicht, nicht richtig, nicht vollständig oder nicht rechtzeitig erbringt,</w:t>
      </w:r>
    </w:p>
    <w:p>
      <w:pPr>
        <w:ind w:left="420"/>
      </w:pPr>
      <w:r>
        <w:t xml:space="preserve">16. entgegen § 30 Absatz 3 Satz 2, auch in Verbindung mit § 48 Satz 2,</w:t>
      </w:r>
    </w:p>
    <w:p>
      <w:pPr>
        <w:ind w:left="780"/>
      </w:pPr>
      <w:r>
        <w:t xml:space="preserve">a) eine Anzeige nicht, nicht richtig, nicht vollständig oder nicht rechtzeitig erstattet oder</w:t>
      </w:r>
    </w:p>
    <w:p>
      <w:pPr>
        <w:ind w:left="780"/>
      </w:pPr>
      <w:r>
        <w:t xml:space="preserve">b) eine Bescheinigung nicht oder nicht rechtzeitig zurückgibt und eine Mitteilung nicht, nicht richtig, nicht vollständig oder nicht rechtzeitig macht,</w:t>
      </w:r>
    </w:p>
    <w:p>
      <w:pPr>
        <w:ind w:left="420"/>
      </w:pPr>
      <w:r>
        <w:t xml:space="preserve">17. entgegen § 32 Absatz 1 Satz 1 nicht sicherstellt, dass ein dort genanntes Dokument vorhanden ist,</w:t>
      </w:r>
    </w:p>
    <w:p>
      <w:pPr>
        <w:ind w:left="420"/>
      </w:pPr>
      <w:r>
        <w:t xml:space="preserve">18. entgegen § 32 Absatz 3 ein dort genanntes Dokument nicht, nicht richtig oder nicht rechtzeitig vorlegt,</w:t>
      </w:r>
    </w:p>
    <w:p>
      <w:pPr>
        <w:ind w:left="420"/>
      </w:pPr>
      <w:r>
        <w:t xml:space="preserve">19. entgegen § 64 Absatz 1, § 65 Absatz 1, § 66 Absatz 1 oder Absatz 4 Satz 1, § 67 Absatz 1 oder § 70 Absatz 1 eine Meldung nicht, nicht richtig, nicht vollständig oder nicht rechtzeitig macht oder</w:t>
      </w:r>
    </w:p>
    <w:p>
      <w:pPr>
        <w:ind w:left="420"/>
      </w:pPr>
      <w:r>
        <w:t xml:space="preserve">20. entgegen § 67 Absatz 6 eine Stornomeldung nicht, nicht richtig, nicht vollständig oder nicht rechtzeitig erstattet.</w:t>
      </w:r>
    </w:p>
    <w:p>
      <w:r>
        <w:rPr>
          <w:color w:val="555555"/>
          <w:sz w:val="17"/>
        </w:rPr>
        <w:t xml:space="preserve">Zitiervorschlag: § 81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