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AWV 2013 — Meldestelle und Einreichungsweg</w:t>
      </w:r>
    </w:p>
    <w:p>
      <w:r>
        <w:rPr>
          <w:color w:val="555555"/>
          <w:sz w:val="18"/>
        </w:rPr>
        <w:t xml:space="preserve">Außenwirtschaftsverordnung</w:t>
      </w:r>
    </w:p>
    <w:p>
      <w:r>
        <w:rPr>
          <w:color w:val="555555"/>
          <w:sz w:val="18"/>
        </w:rPr>
        <w:t xml:space="preserve">Stand: 28.12.2022 (konsolidierte Textfassung, kein amtliches Inkrafttretensdatum)</w:t>
      </w:r>
    </w:p>
    <w:p>
      <w:r>
        <w:t xml:space="preserve">(1) Die Meldungen nach den §§ 64 bis 70 sind der Deutschen Bundesbank elektronisch einzureichen. Soweit die vorliegende Verordnung keine Formvorschriften enthält, sind dabei die von der Deutschen Bundesbank erlassenen Formvorschriften zu beachten.</w:t>
      </w:r>
    </w:p>
    <w:p>
      <w:r>
        <w:t xml:space="preserve">(2) Die Deutsche Bundesbank übermittelt dem Bundesministerium für Wirtschaft und Klimaschutz auf Verlangen die Angaben der Meldepflichtigen nach den §§ 64 und 65 in geeigneter Form.</w:t>
      </w:r>
    </w:p>
    <w:p>
      <w:r>
        <w:t xml:space="preserve">(3) Meldungen können anstatt elektronisch auch in anderer Form abgegeben werden, sofern die Deutsche Bundesbank dies genehmigt hat und die erlassenen Formvorschriften beachtet werden.</w:t>
      </w:r>
    </w:p>
    <w:p>
      <w:r>
        <w:rPr>
          <w:color w:val="555555"/>
          <w:sz w:val="17"/>
        </w:rPr>
        <w:t xml:space="preserve">Zitiervorschlag: § 72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