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AWV 2013 — Meldefristen</w:t>
      </w:r>
    </w:p>
    <w:p>
      <w:r>
        <w:rPr>
          <w:color w:val="555555"/>
          <w:sz w:val="18"/>
        </w:rPr>
        <w:t xml:space="preserve">Außenwirtschaftsverordnung</w:t>
      </w:r>
    </w:p>
    <w:p>
      <w:r>
        <w:rPr>
          <w:color w:val="555555"/>
          <w:sz w:val="18"/>
        </w:rPr>
        <w:t xml:space="preserve">Stand: 01.01.2025 (konsolidierte Textfassung, kein amtliches Inkrafttretensdatum)</w:t>
      </w:r>
    </w:p>
    <w:p>
      <w:r>
        <w:t xml:space="preserve">(1) Meldungen gemäß § 64 nach Anlage 2 sind einmal jährlich spätestens bis zum letzten Werktag des sechsten auf den Bilanzstichtag des Meldepflichtigen oder, soweit der Meldepflichtige nicht bilanziert, des sechsten auf den 31. Dezember folgenden Kalendermonats einzureichen.</w:t>
      </w:r>
    </w:p>
    <w:p>
      <w:r>
        <w:t xml:space="preserve">(2) Meldungen gemäß § 65 nach Anlage 3 sind einmal jährlich spätestens bis zum letzten Werktag des sechsten auf den Bilanzstichtag des Meldepflichtigen oder, soweit es sich bei dem Meldepflichtigen um eine nicht bilanzierende inländische Zweigniederlassung oder Betriebsstätte eines ausländischen Unternehmens handelt, des sechsten auf den Bilanzstichtag des ausländischen Unternehmens folgenden Monats einzureichen.</w:t>
      </w:r>
    </w:p>
    <w:p>
      <w:r>
        <w:t xml:space="preserve">(3) Meldungen gemäß § 66 Absatz 1 in Verbindung mit § 66 Absatz 3 nach Anlage 4 sind monatlich bis zum zehnten Werktag des folgenden Monats nach dem Stand des letzten Werktages des Vormonats einzureichen.</w:t>
      </w:r>
    </w:p>
    <w:p>
      <w:r>
        <w:t xml:space="preserve">(4) Meldungen gemäß § 66 Absatz 1 in Verbindung mit § 66 Absatz 4 nach Anlage 4 sind bis zum 50. Werktag nach Ablauf eines jeden Kalendervierteljahres einzureichen.</w:t>
      </w:r>
    </w:p>
    <w:p>
      <w:r>
        <w:t xml:space="preserve">(5) Die Anzeige gemäß § 66 Absatz 5 ist für die in § 66 Absatz 1 genannte Betragsgrenze bis zum 15. Werktag des darauf folgenden Monats, für die in § 66 Absatz 4 genannte Betragsgrenze bis zum 50. Werktag nach Ablauf des Kalendervierteljahres einzureichen.</w:t>
      </w:r>
    </w:p>
    <w:p>
      <w:r>
        <w:t xml:space="preserve">(6) Meldungen nach § 67 Absatz 1 in Verbindung mit § 67 Absatz 4, Meldungen nach § 70 Absatz 1 sowie Stornomeldungen nach § 67 Absatz 6 sind bis zum siebten Werktag des folgenden Monats einzureichen.</w:t>
      </w:r>
    </w:p>
    <w:p>
      <w:r>
        <w:rPr>
          <w:color w:val="555555"/>
          <w:sz w:val="17"/>
        </w:rPr>
        <w:t xml:space="preserve">Zitiervorschlag: § 71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