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AWV 2013 — Begriffsbestimmungen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Zwecke der Meldungen nach diesem Kapitel ist</w:t>
      </w:r>
    </w:p>
    <w:p>
      <w:pPr>
        <w:ind w:left="420"/>
      </w:pPr>
      <w:r>
        <w:t xml:space="preserve">1. Inland das deutsche Wirtschaftsgebiet im Sinne des Kapitels 2 Nummer 2.05 des Anhangs A der Verordnung (EU) Nr. 549/2013 des Europäischen Parlaments und des Rates vom 21. Mai 2013 zum Europäischen System Volkswirtschaftlicher Gesamtrechnungen auf nationaler und regionaler Ebene in der Europäischen Union (ABl. L 174 vom 26.6.2013, S. 1), die zuletzt durch die Verordnung (EU) 2023/734 (ABl. L 97 vom 5.4.2023, S. 1) geändert worden ist, in der jeweils geltenden Fassung,</w:t>
      </w:r>
    </w:p>
    <w:p>
      <w:pPr>
        <w:ind w:left="420"/>
      </w:pPr>
      <w:r>
        <w:t xml:space="preserve">2. Inländer jede institutionelle Einheit im Inland im Sinne des Kapitels 2 Nummer 2.12 bis 2.30 in Verbindung mit Nummer 2.07 bis 2.11 des Anhangs A der Verordnung (EU) Nr. 549/2013 und</w:t>
      </w:r>
    </w:p>
    <w:p>
      <w:pPr>
        <w:ind w:left="420"/>
      </w:pPr>
      <w:r>
        <w:t xml:space="preserve">3. Ausländer jede institutionelle Einheit im Ausland im Sinne dieses Kapitels 2 Nummer 2.12 bis 2.30 in Verbindung mit Nummer 2.07 bis 2.11 des Anhangs A der Verordnung (EU) Nr. 549/2013.</w:t>
      </w:r>
    </w:p>
    <w:p>
      <w:r>
        <w:rPr>
          <w:color w:val="555555"/>
          <w:sz w:val="17"/>
        </w:rPr>
        <w:t xml:space="preserve">Zitiervorschlag: § 63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