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60a AWV 2013 — Stimmrechtsanteile</w:t>
      </w:r>
    </w:p>
    <w:p>
      <w:r>
        <w:rPr>
          <w:color w:val="555555"/>
          <w:sz w:val="18"/>
        </w:rPr>
        <w:t xml:space="preserve">Außenwirtschaftsverordnung</w:t>
      </w:r>
    </w:p>
    <w:p>
      <w:r>
        <w:rPr>
          <w:color w:val="555555"/>
          <w:sz w:val="18"/>
        </w:rPr>
        <w:t xml:space="preserve">Stand: 04.05.2021 (konsolidierte Textfassung, kein amtliches Inkrafttretensdatum)</w:t>
      </w:r>
    </w:p>
    <w:p>
      <w:r>
        <w:t xml:space="preserve">(1) Der unmittelbare oder mittelbare Stimmrechtsanteil des Erwerbers an dem inländischen Unternehmen muss nach dem Erwerb seiner Beteiligung 10 Prozent der Stimmrechte erreichen oder überschreiten.</w:t>
      </w:r>
    </w:p>
    <w:p>
      <w:r>
        <w:t xml:space="preserve">(2) § 56 Absatz 2 bis 5 gilt mit der Maßgabe, dass auf den Erwerb durch einen Ausländer und auf den Stimmrechtsanteil nach Absatz 1 abzustellen ist, entsprechend.</w:t>
      </w:r>
    </w:p>
    <w:p>
      <w:r>
        <w:t xml:space="preserve">(3) (weggefallen)</w:t>
      </w:r>
    </w:p>
    <w:p>
      <w:r>
        <w:rPr>
          <w:color w:val="555555"/>
          <w:sz w:val="17"/>
        </w:rPr>
        <w:t xml:space="preserve">Zitiervorschlag: § 60a AWV 2013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https://recht.nulegal.eu/gesetze/AWV%202013/60a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