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AWV 2013 — Bewirkung von Zahlungen und sonstigen Leistungen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Einem Schuldner ist die Bewirkung von Zahlungen und sonstigen Leistungen verboten, wenn sie</w:t>
      </w:r>
    </w:p>
    <w:p>
      <w:pPr>
        <w:ind w:left="420"/>
      </w:pPr>
      <w:r>
        <w:t xml:space="preserve">1. die Erfüllung einer Schuld im Sinne des Abkommens vom 27. Februar 1953 über deutsche Auslandsschulden (BGBl. 1953 II S. 331) zum Gegenstand haben, die Schuld aber nicht geregelt ist,</w:t>
      </w:r>
    </w:p>
    <w:p>
      <w:pPr>
        <w:ind w:left="420"/>
      </w:pPr>
      <w:r>
        <w:t xml:space="preserve">2. die Erfüllung einer geregelten Schuld im Sinne des Abkommens zum Gegenstand haben, sich aber nicht innerhalb der Grenzen der festgesetzten Zahlungs- und sonstigen Bedingungen halten, oder</w:t>
      </w:r>
    </w:p>
    <w:p>
      <w:pPr>
        <w:ind w:left="420"/>
      </w:pPr>
      <w:r>
        <w:t xml:space="preserve">3. die Erfüllung von Verbindlichkeiten zum Gegenstand haben, die</w:t>
      </w:r>
    </w:p>
    <w:p>
      <w:pPr>
        <w:ind w:left="780"/>
      </w:pPr>
      <w:r>
        <w:t xml:space="preserve">a) in nichtdeutscher Währung zahlbar sind oder waren und</w:t>
      </w:r>
    </w:p>
    <w:p>
      <w:pPr>
        <w:ind w:left="780"/>
      </w:pPr>
      <w:r>
        <w:t xml:space="preserve">b) zwar den Voraussetzungen des Artikels 4 Absatz 1 und 2 des Abkommens entsprechen, aber die Voraussetzungen des Artikels 4 Absatz 3 Buchstabe a oder b des Abkommens hinsichtlich der Person des Gläubigers nicht erfüllen, es sei denn, dass es sich um Verbindlichkeiten aus marktfähigen Wertpapieren handelt, die in einem Gläubigerland zahlbar sind.</w:t>
      </w:r>
    </w:p>
    <w:p>
      <w:r>
        <w:t xml:space="preserve">(2) Die in Artikel 3 des Abkommens enthaltenen Begriffsbestimmungen gelten auch für Absatz 1.</w:t>
      </w:r>
    </w:p>
    <w:p>
      <w:r>
        <w:rPr>
          <w:color w:val="555555"/>
          <w:sz w:val="17"/>
        </w:rPr>
        <w:t xml:space="preserve">Zitiervorschlag: § 54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