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AWV 2013 — Einfuhr von Gartenbauerzeugnissen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Einfuhr von frischem Obst und Gemüse, für das Vermarktungsnormen auf Grund der Verordnung (EU) Nr. 1308/2013 festgelegt worden sind, prüft die Bundesanstalt für Landwirtschaft und Ernährung vor der Überlassung zum zollrechtlich freien Verkehr, ob die Waren diesen Vermarktungsnormen entsprechen.</w:t>
      </w:r>
    </w:p>
    <w:p>
      <w:r>
        <w:t xml:space="preserve">(2) Bei der genehmigungsfreien Einfuhr von Obst und Gemüse, für das Vermarktungsnormen festgelegt sind, ist eines der nachstehend genannten Dokumente bei der Einfuhrabfertigung gemäß Artikel 13 Absatz 1 der Verordnung (EU) Nr. 543/2011 erforderlich:</w:t>
      </w:r>
    </w:p>
    <w:p>
      <w:pPr>
        <w:ind w:left="420"/>
      </w:pPr>
      <w:r>
        <w:t xml:space="preserve">1. eine gültige Konformitätsbescheinigung nach Artikel 14 Absatz 1 der Verordnung (EU) Nr. 543/2011,</w:t>
      </w:r>
    </w:p>
    <w:p>
      <w:pPr>
        <w:ind w:left="420"/>
      </w:pPr>
      <w:r>
        <w:t xml:space="preserve">2. eine gültige Konformitätsbescheinigung eines anerkannten Drittlandkontrolldienstes gemäß Artikel 14 Absatz 1 der Verordnung (EU) Nr. 543/2011,</w:t>
      </w:r>
    </w:p>
    <w:p>
      <w:pPr>
        <w:ind w:left="420"/>
      </w:pPr>
      <w:r>
        <w:t xml:space="preserve">3. eine Mitteilung der zuständigen Kontrollstelle, dass für die betreffenden Partien eine Konformitätsbescheinigung ausgestellt wurde, oder</w:t>
      </w:r>
    </w:p>
    <w:p>
      <w:pPr>
        <w:ind w:left="420"/>
      </w:pPr>
      <w:r>
        <w:t xml:space="preserve">4. eine Verzichtserklärung gemäß § 19 Absatz 1 Satz 1 Nummer 3.</w:t>
      </w:r>
    </w:p>
    <w:p>
      <w:r>
        <w:t xml:space="preserve">§ 32 Absatz 1 Satz 1 Nummer 2 Buchstabe d gilt entsprechend.</w:t>
      </w:r>
    </w:p>
    <w:p>
      <w:r>
        <w:t xml:space="preserve">(3) Bei der genehmigungsfreien Einfuhr von Verarbeitungserzeugnissen aus Obst und Gemüse, für die von den Organen der Europäischen Union auf Grund der Verordnung (EU) Nr. 1308/2013 Mindestanforderungen festgelegt worden sind, prüft die Bundesanstalt für Landwirtschaft und Ernährung vor der Einfuhrabfertigung stichprobenweise, ob die Waren diesen Mindestanforderungen entsprechen.</w:t>
      </w:r>
    </w:p>
    <w:p>
      <w:r>
        <w:t xml:space="preserve">(4) Absatz 2 ist nicht anwendbar, soweit für die Einfuhr der Ware das erleichterte Verfahren nach § 40 gilt.</w:t>
      </w:r>
    </w:p>
    <w:p>
      <w:r>
        <w:rPr>
          <w:color w:val="555555"/>
          <w:sz w:val="17"/>
        </w:rPr>
        <w:t xml:space="preserve">Zitiervorschlag: § 42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