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AWV 2013 — Erteilung von Genehmigungen</w:t>
      </w:r>
    </w:p>
    <w:p>
      <w:r>
        <w:rPr>
          <w:color w:val="555555"/>
          <w:sz w:val="18"/>
        </w:rPr>
        <w:t xml:space="preserve">Außenwirtschaftsverordnung</w:t>
      </w:r>
    </w:p>
    <w:p>
      <w:r>
        <w:rPr>
          <w:color w:val="555555"/>
          <w:sz w:val="18"/>
        </w:rPr>
        <w:t xml:space="preserve">Stand: 02.02.2022 (konsolidierte Textfassung, kein amtliches Inkrafttretensdatum)</w:t>
      </w:r>
    </w:p>
    <w:p>
      <w:r>
        <w:t xml:space="preserve">(1) Genehmigungen können in Form von Einzelgenehmigungen, Sammelgenehmigungen oder Allgemeingenehmigungen erteilt werden.</w:t>
      </w:r>
    </w:p>
    <w:p>
      <w:r>
        <w:t xml:space="preserve">(2) Eine Sammelgenehmigung kann einem Antragsteller für eine unbestimmte Anzahl gleichartiger Rechtsgeschäfte oder Handlungen mit einem oder mehreren genau bestimmten Endverwendern oder Bestimmungsländern erteilt werden, wenn dies wegen der beabsichtigten Wiederholung der Rechtsgeschäfte oder Handlungen zweckmäßig erscheint.</w:t>
      </w:r>
    </w:p>
    <w:p>
      <w:r>
        <w:rPr>
          <w:color w:val="555555"/>
          <w:sz w:val="17"/>
        </w:rPr>
        <w:t xml:space="preserve">Zitiervorschlag: § 4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