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AWV 2013 — Ausfuhrabfertigung</w:t>
      </w:r>
    </w:p>
    <w:p>
      <w:r>
        <w:rPr>
          <w:color w:val="555555"/>
          <w:sz w:val="18"/>
        </w:rPr>
        <w:t xml:space="preserve">Außenwirtschaftsverordnung</w:t>
      </w:r>
    </w:p>
    <w:p>
      <w:r>
        <w:rPr>
          <w:color w:val="555555"/>
          <w:sz w:val="18"/>
        </w:rPr>
        <w:t xml:space="preserve">Stand: 02.02.2022 (konsolidierte Textfassung, kein amtliches Inkrafttretensdatum)</w:t>
      </w:r>
    </w:p>
    <w:p>
      <w:r>
        <w:t xml:space="preserve">(1) Erfolgt die Ausfuhrabfertigung aufgrund einer elektronischen Ausfuhranmeldung nach § 12 Absatz 3 Satz 1, ist die Vorlage der Ausfuhrgenehmigung in Papierform bei der Ausfuhrabfertigung grundsätzlich nicht erforderlich. Der Ausführer hat jedoch sicherzustellen, dass die Ausfuhrgenehmigung im Zeitpunkt der Beantragung der Ausfuhrabfertigung bei ihm oder seinem Vertreter vorhanden ist. Im Fall des § 12 Absatz 3 Satz 5 ist die Ausfuhrgenehmigung bei der Ausfuhrabfertigung vorzulegen.</w:t>
      </w:r>
    </w:p>
    <w:p>
      <w:r>
        <w:t xml:space="preserve">(2) Zur Ausfuhrabfertigung hat der Anmelder in der elektronischen Ausfuhranmeldung hinsichtlich der Ausfuhrgenehmigung Folgendes anzugeben:</w:t>
      </w:r>
    </w:p>
    <w:p>
      <w:pPr>
        <w:ind w:left="420"/>
      </w:pPr>
      <w:r>
        <w:t xml:space="preserve">1. die Genehmigungscodierung,</w:t>
      </w:r>
    </w:p>
    <w:p>
      <w:pPr>
        <w:ind w:left="420"/>
      </w:pPr>
      <w:r>
        <w:t xml:space="preserve">2. die Listenposition in der Ausfuhrliste oder die Nummer oder Güterlistenposition in den Rechtsakten des Rates oder der Kommission der Europäischen Union im Bereich des Außenwirtschaftsrechts,</w:t>
      </w:r>
    </w:p>
    <w:p>
      <w:pPr>
        <w:ind w:left="420"/>
      </w:pPr>
      <w:r>
        <w:t xml:space="preserve">3. die Referenznummer,</w:t>
      </w:r>
    </w:p>
    <w:p>
      <w:pPr>
        <w:ind w:left="420"/>
      </w:pPr>
      <w:r>
        <w:t xml:space="preserve">4. das Ausstellungsdatum und</w:t>
      </w:r>
    </w:p>
    <w:p>
      <w:pPr>
        <w:ind w:left="420"/>
      </w:pPr>
      <w:r>
        <w:t xml:space="preserve">5. das Gültigkeitsende.</w:t>
      </w:r>
    </w:p>
    <w:p>
      <w:r>
        <w:t xml:space="preserve">(3) Bei Ausfuhren auf Grund von Genehmigungen in Form von Allgemeinverfügungen sind die Angaben nach Absatz 2 Nummer 3 bis 5 nicht erforderlich.</w:t>
      </w:r>
    </w:p>
    <w:p>
      <w:r>
        <w:t xml:space="preserve">(4) Wenn der Ausführer vom Bundesamt für Wirtschaft und Ausfuhrkontrolle (BAFA) eine Bescheinigung erhalten hat, dass die Ausfuhr keiner Genehmigung bedarf, hat der Anmelder zur Ausfuhrabfertigung in der elektronischen Ausfuhranmeldung hinsichtlich der Bescheinigung Folgendes anzugeben:</w:t>
      </w:r>
    </w:p>
    <w:p>
      <w:pPr>
        <w:ind w:left="420"/>
      </w:pPr>
      <w:r>
        <w:t xml:space="preserve">1. die Codierung der Bescheinigung,</w:t>
      </w:r>
    </w:p>
    <w:p>
      <w:pPr>
        <w:ind w:left="420"/>
      </w:pPr>
      <w:r>
        <w:t xml:space="preserve">2. die Referenznummer,</w:t>
      </w:r>
    </w:p>
    <w:p>
      <w:pPr>
        <w:ind w:left="420"/>
      </w:pPr>
      <w:r>
        <w:t xml:space="preserve">3. das Ausstellungsdatum und</w:t>
      </w:r>
    </w:p>
    <w:p>
      <w:pPr>
        <w:ind w:left="420"/>
      </w:pPr>
      <w:r>
        <w:t xml:space="preserve">4. das Gültigkeitsende.</w:t>
      </w:r>
    </w:p>
    <w:p>
      <w:r>
        <w:t xml:space="preserve">(5) Die vom Bundesamt für Wirtschaft und Ausfuhrkontrolle (BAFA) erteilten Ausfuhrgenehmigungen werden durch die Zollstellen elektronisch abgeschrieben. Ausfuhrgenehmigungen zur wiederholten vorübergehenden Ausfuhr oder in anderen Mitgliedstaaten der Europäischen Union erteilte Ausfuhrgenehmigungen sind vom Anmelder bei der elektronischen Ausfuhrabfertigung in Papierform vorzulegen und werden von der Zollstelle manuell abgeschrieben.</w:t>
      </w:r>
    </w:p>
    <w:p>
      <w:r>
        <w:t xml:space="preserve">(6) Falls eine Abschreibung erforderlich ist, hat der Anmelder zusätzlich zu den Angaben nach Absatz 2 Folgendes anzugeben:</w:t>
      </w:r>
    </w:p>
    <w:p>
      <w:pPr>
        <w:ind w:left="420"/>
      </w:pPr>
      <w:r>
        <w:t xml:space="preserve">1. den Wert und, soweit die Ausfuhrgenehmigung dazu Angaben enthält, die Menge der auszuführenden Waren und</w:t>
      </w:r>
    </w:p>
    <w:p>
      <w:pPr>
        <w:ind w:left="420"/>
      </w:pPr>
      <w:r>
        <w:t xml:space="preserve">2. die Nummer der laufenden Güterposition der Genehmigung.</w:t>
      </w:r>
    </w:p>
    <w:p>
      <w:r>
        <w:t xml:space="preserve">(7) Für die Abgabe einer Wiederausfuhranmeldung nach § 20 und für die Abgabe einer rückwirkenden Ausfuhr- oder Wiederausfuhranmeldung nach Artikel 337 Absatz 1 Satz 3 der Durchführungsverordnung (EU) 2015/2447 gelten die Absätze 2 bis 6 entsprechend.</w:t>
      </w:r>
    </w:p>
    <w:p>
      <w:r>
        <w:rPr>
          <w:color w:val="555555"/>
          <w:sz w:val="17"/>
        </w:rPr>
        <w:t xml:space="preserve">Zitiervorschlag: § 23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