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AWV 2013 — Informations- und Buchführungspflichten</w:t>
      </w:r>
    </w:p>
    <w:p>
      <w:r>
        <w:rPr>
          <w:color w:val="555555"/>
          <w:sz w:val="18"/>
        </w:rPr>
        <w:t xml:space="preserve">Außenwirtschaftsverordnung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Ausführer der in Teil I Abschnitt A der Ausfuhrliste genannten Güter sind verpflichtet, den Empfänger spätestens bei der Ausfuhr über die Beschränkungen zu informieren, die hinsichtlich einer Ausfuhr aus dem Bestimmungsland in der erteilten Ausfuhrgenehmigung festgelegt sind.</w:t>
      </w:r>
    </w:p>
    <w:p>
      <w:r>
        <w:t xml:space="preserve">(2) Der Ausführer ist unbeschadet anderer Rechtsvorschriften verpflichtet, ausführliche Register oder Aufzeichnungen über seine Ausfuhren der in Teil I Abschnitt A der Ausfuhrliste genannten Güter zu führen. Diese müssen geschäftliche Unterlagen mit den folgenden Angaben enthalten:</w:t>
      </w:r>
    </w:p>
    <w:p>
      <w:pPr>
        <w:ind w:left="420"/>
      </w:pPr>
      <w:r>
        <w:t xml:space="preserve">1. die Bezeichnung des Gutes und dessen Listenposition in der Ausfuhrliste,</w:t>
      </w:r>
    </w:p>
    <w:p>
      <w:pPr>
        <w:ind w:left="420"/>
      </w:pPr>
      <w:r>
        <w:t xml:space="preserve">2. die Menge und der Wert des Gutes,</w:t>
      </w:r>
    </w:p>
    <w:p>
      <w:pPr>
        <w:ind w:left="420"/>
      </w:pPr>
      <w:r>
        <w:t xml:space="preserve">3. das Datum der Ausfuhr oder einzelner Teilausfuhren,</w:t>
      </w:r>
    </w:p>
    <w:p>
      <w:pPr>
        <w:ind w:left="420"/>
      </w:pPr>
      <w:r>
        <w:t xml:space="preserve">4. den Namen und die Anschrift des Ausführers und des Empfängers,</w:t>
      </w:r>
    </w:p>
    <w:p>
      <w:pPr>
        <w:ind w:left="420"/>
      </w:pPr>
      <w:r>
        <w:t xml:space="preserve">5. soweit bekannt, die Endverwendung und der Endverwender des Gutes und</w:t>
      </w:r>
    </w:p>
    <w:p>
      <w:pPr>
        <w:ind w:left="420"/>
      </w:pPr>
      <w:r>
        <w:t xml:space="preserve">6. die Angabe, dass der Empfänger entsprechend Absatz 1 informiert wurde.</w:t>
      </w:r>
    </w:p>
    <w:p>
      <w:r>
        <w:t xml:space="preserve">(3) Die Register oder Aufzeichnungen nach Absatz 2 Satz 1 sind nach Ende des Kalenderjahres, in dem die Ausfuhr erfolgt ist, für die Dauer von fünf Jahren aufzubewahren.</w:t>
      </w:r>
    </w:p>
    <w:p>
      <w:r>
        <w:rPr>
          <w:color w:val="555555"/>
          <w:sz w:val="17"/>
        </w:rPr>
        <w:t xml:space="preserve">Zitiervorschlag: § 22 AWV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https://recht.nulegal.eu/gesetze/AWV%202013/22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