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20a AWV 2013 — Summarische Ausgangsanmeldung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01.12.2023 (konsolidierte Textfassung, kein amtliches Inkrafttretensdatum)</w:t>
      </w:r>
    </w:p>
    <w:p>
      <w:r>
        <w:t xml:space="preserve">(1) Sofern keine Ausfuhranmeldung oder Wiederausfuhranmeldung abgegeben wurde, hat der Beförderer eine summarische Ausgangsanmeldung nach Artikel 271 der Verordnung (EU) Nr. 952/2013 innerhalb der Fristen des Artikels 244 der Delegierten Verordnung (EU) 2015/2446 bei der Ausgangszollstelle abzugeben. Die Ausnahmen von der Verpflichtung zur Abgabe einer Vorabanmeldung nach Artikel 245 der Delegierten Verordnung (EU) 2015/2446 sind zu berücksichtigen.</w:t>
      </w:r>
    </w:p>
    <w:p>
      <w:r>
        <w:t xml:space="preserve">(2) Die summarische Ausgangsanmeldung muss die Angaben nach Anhang B Titel I Kapitel 3 Abschnitt 1 Spalte A1 und A2 der Delegierten Verordnung (EU) 2015/2446 enthalten.</w:t>
      </w:r>
    </w:p>
    <w:p>
      <w:r>
        <w:t xml:space="preserve">(3) § 14 Absatz 4 gilt entsprechend.</w:t>
      </w:r>
    </w:p>
    <w:p>
      <w:r>
        <w:rPr>
          <w:color w:val="555555"/>
          <w:sz w:val="17"/>
        </w:rPr>
        <w:t xml:space="preserve">Zitiervorschlag: § 20a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https://recht.nulegal.eu/gesetze/AWV%202013/20a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