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AWV 2013 — Zertifikate nach Artikel 9 der Richtlinie 2009/43/EG</w:t>
      </w:r>
    </w:p>
    <w:p>
      <w:r>
        <w:rPr>
          <w:color w:val="555555"/>
          <w:sz w:val="18"/>
        </w:rPr>
        <w:t xml:space="preserve">Außenwirtschaftsverordnung</w:t>
      </w:r>
    </w:p>
    <w:p>
      <w:r>
        <w:rPr>
          <w:color w:val="555555"/>
          <w:sz w:val="18"/>
        </w:rPr>
        <w:t xml:space="preserve">Stand: 10.06.2019 (konsolidierte Textfassung, kein amtliches Inkrafttretensdatum)</w:t>
      </w:r>
    </w:p>
    <w:p>
      <w:r>
        <w:t xml:space="preserve">(1) Das Bundesamt für Wirtschaft und Ausfuhrkontrolle (BAFA) erteilt einem Teilnehmer am Außenwirtschaftsverkehr auf Antrag ein Zertifikat, das ihm Zuverlässigkeit bescheinigt, insbesondere in Bezug auf seine Fähigkeit, die Ausfuhrbestimmungen für in Teil I Abschnitt A der Ausfuhrliste (Anlage AL) genannte Güter einzuhalten, die er im Rahmen einer Genehmigung aus einem anderen Mitgliedstaat der Europäischen Union bezieht.</w:t>
      </w:r>
    </w:p>
    <w:p>
      <w:r>
        <w:t xml:space="preserve">(2) Für die Bescheinigung der Zuverlässigkeit des Antragstellers sind in der Regel erforderlich:</w:t>
      </w:r>
    </w:p>
    <w:p>
      <w:pPr>
        <w:ind w:left="420"/>
      </w:pPr>
      <w:r>
        <w:t xml:space="preserve">1. nachgewiesene Erfahrung im Bereich Verteidigung, insbesondere unter Berücksichtigung der Einhaltung von Ausfuhrbeschränkungen durch den Antragsteller, etwaiger einschlägiger Gerichtsurteile und der Beschäftigung erfahrener Führungskräfte;</w:t>
      </w:r>
    </w:p>
    <w:p>
      <w:pPr>
        <w:ind w:left="420"/>
      </w:pPr>
      <w:r>
        <w:t xml:space="preserve">2. einschlägige industrielle Tätigkeit mit Bezug auf in Teil I Abschnitt A der Ausfuhrliste genannte Güter im Inland, insbesondere Fähigkeit zur System- oder Teilsystemintegration;</w:t>
      </w:r>
    </w:p>
    <w:p>
      <w:pPr>
        <w:ind w:left="420"/>
      </w:pPr>
      <w:r>
        <w:t xml:space="preserve">3. die Ernennung eines leitenden Mitarbeiters zum persönlich Verantwortlichen für Verbringungen und Ausfuhren, der persönlich für das interne Programm zur Einhaltung der Ausfuhrkontrollverfahren oder das Verbringungs- und Ausfuhrverwaltungssystem des Antragstellers sowie für das Ausfuhr- und Verbringungskontrollpersonal verantwortlich ist und Mitglied des geschäftsführenden Organs des Antragstellers ist;</w:t>
      </w:r>
    </w:p>
    <w:p>
      <w:pPr>
        <w:ind w:left="420"/>
      </w:pPr>
      <w:r>
        <w:t xml:space="preserve">4. eine von dem in Nummer 3 genannten leitenden Mitarbeiter unterzeichnete schriftliche Verpflichtungserklärung des Antragstellers, dass er alle notwendigen Vorkehrungen trifft, um sämtliche Bedingungen für die Endverwendung und Ausfuhr eines ihm gelieferten in Teil I Abschnitt A der Ausfuhrliste genannten Gutes einzuhalten und durchzusetzen;</w:t>
      </w:r>
    </w:p>
    <w:p>
      <w:pPr>
        <w:ind w:left="420"/>
      </w:pPr>
      <w:r>
        <w:t xml:space="preserve">5. eine von dem in Nummer 3 genannten leitenden Mitarbeiter unterzeichnete schriftliche Verpflichtungserklärung des Antragstellers, dass er gegenüber den zuständigen Behörden bei Anfragen und Untersuchungen die erforderlichen Angaben über die Endverwender oder die Endverwendung aller Güter macht, die er ausführt, verbringt oder im Rahmen einer Genehmigung eines anderen Mitgliedstaats der Europäischen Union erhält;</w:t>
      </w:r>
    </w:p>
    <w:p>
      <w:pPr>
        <w:ind w:left="420"/>
      </w:pPr>
      <w:r>
        <w:t xml:space="preserve">6. eine von dem in Nummer 3 genannten leitenden Mitarbeiter gegengezeichnete Beschreibung des internen Programms zur Einhaltung der Ausfuhrkontrollverfahren oder des Verbringungs- und Ausfuhrverwaltungssystems des Antragstellers, aus der sich eindeutig ergibt, dass der in Nummer 3 genannte leitende Mitarbeiter die Aufsicht über das Personal der für die Ausfuhr- und Verbringungskontrolle des Antragstellers zuständigen Abteilungen führt; diese Beschreibung enthält Angaben über</w:t>
      </w:r>
    </w:p>
    <w:p>
      <w:pPr>
        <w:ind w:left="780"/>
      </w:pPr>
      <w:r>
        <w:t xml:space="preserve">a) die organisatorischen, personellen und technischen Mittel für die Verwaltung von Verbringungen und Ausfuhren,</w:t>
      </w:r>
    </w:p>
    <w:p>
      <w:pPr>
        <w:ind w:left="780"/>
      </w:pPr>
      <w:r>
        <w:t xml:space="preserve">b) die Verteilung der Zuständigkeiten beim Antragsteller,</w:t>
      </w:r>
    </w:p>
    <w:p>
      <w:pPr>
        <w:ind w:left="780"/>
      </w:pPr>
      <w:r>
        <w:t xml:space="preserve">c) die internen Prüfverfahren,</w:t>
      </w:r>
    </w:p>
    <w:p>
      <w:pPr>
        <w:ind w:left="780"/>
      </w:pPr>
      <w:r>
        <w:t xml:space="preserve">d) die Maßnahmen zur Sensibilisierung und Schulung des Personals,</w:t>
      </w:r>
    </w:p>
    <w:p>
      <w:pPr>
        <w:ind w:left="780"/>
      </w:pPr>
      <w:r>
        <w:t xml:space="preserve">e) die Maßnahmen zur Gewährleistung der physischen und technischen Sicherheit,</w:t>
      </w:r>
    </w:p>
    <w:p>
      <w:pPr>
        <w:ind w:left="780"/>
      </w:pPr>
      <w:r>
        <w:t xml:space="preserve">f) das Führen von Aufzeichnungen,</w:t>
      </w:r>
    </w:p>
    <w:p>
      <w:pPr>
        <w:ind w:left="780"/>
      </w:pPr>
      <w:r>
        <w:t xml:space="preserve">g) die Rückverfolgbarkeit von Verbringungen und Ausfuhren,</w:t>
      </w:r>
    </w:p>
    <w:p>
      <w:pPr>
        <w:ind w:left="780"/>
      </w:pPr>
      <w:r>
        <w:t xml:space="preserve">h) die Adresse, unter der die zuständigen Behörden gemäß § 23 des Außenwirtschaftsgesetzes die Aufzeichnungen über die in Teil I Abschnitt A der Ausfuhrliste genannten Güter einsehen können;</w:t>
      </w:r>
    </w:p>
    <w:p>
      <w:pPr>
        <w:ind w:left="420"/>
      </w:pPr>
      <w:r>
        <w:t xml:space="preserve">7. eine Erklärung des Antragstellers, dass er</w:t>
      </w:r>
    </w:p>
    <w:p>
      <w:pPr>
        <w:ind w:left="780"/>
      </w:pPr>
      <w:r>
        <w:t xml:space="preserve">a) die in Teil I Abschnitt A der Ausfuhrliste genannten Güter, die er auf der Grundlage einer Allgemeinverfügung erhält, welche auf die Erteilung des Zertifikats Bezug nimmt, für seine eigene Produktion verwendet und</w:t>
      </w:r>
    </w:p>
    <w:p>
      <w:pPr>
        <w:ind w:left="780"/>
      </w:pPr>
      <w:r>
        <w:t xml:space="preserve">b) die betreffenden Güter außer zum Zweck der Wartung oder Reparatur nicht als solche einem Dritten endgültig überlässt, zu ihm verbringt oder an ihn ausführt.</w:t>
      </w:r>
    </w:p>
    <w:p>
      <w:r>
        <w:t xml:space="preserve">(3) Die Gültigkeitsdauer des Zertifikats darf höchstens fünf Jahre betragen.</w:t>
      </w:r>
    </w:p>
    <w:p>
      <w:r>
        <w:rPr>
          <w:color w:val="555555"/>
          <w:sz w:val="17"/>
        </w:rPr>
        <w:t xml:space="preserve">Zitiervorschlag: § 2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