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AWV 2013 — Vereinfachte Zollanmeldung</w:t>
      </w:r>
    </w:p>
    <w:p>
      <w:r>
        <w:rPr>
          <w:color w:val="555555"/>
          <w:sz w:val="18"/>
        </w:rPr>
        <w:t xml:space="preserve">Außenwirtschaftsverordnung</w:t>
      </w:r>
    </w:p>
    <w:p>
      <w:r>
        <w:rPr>
          <w:color w:val="555555"/>
          <w:sz w:val="18"/>
        </w:rPr>
        <w:t xml:space="preserve">Stand: 01.12.2023 (konsolidierte Textfassung, kein amtliches Inkrafttretensdatum)</w:t>
      </w:r>
    </w:p>
    <w:p>
      <w:r>
        <w:t xml:space="preserve">(1) Wenn ein Anmelder von der vereinfachten Zollanmeldung nach Artikel 166 der Verordnung (EU) Nr. 952/2013 Gebrauch machen will, muss er in der Ausfuhranmeldung oder in der Wiederausfuhranmeldung mindestens die Angaben machen, die nach Anhang B Titel I Kapitel 3 Abschnitt 1 Spalte A1 und A2 sowie Abschnitt 2 Spalte C1 der Delegierten Verordnung (EU) 2015/2446 für dieses Verfahren erforderlich sind. Bei Waren, für die Ausfuhrabgaben zu entrichten sind oder für die sonstige im Rahmen der gemeinsamen Agrarpolitik vorgesehene Maßnahmen gelten, hat der Anmelder darüber hinaus alle Angaben zu machen, die die Erhebung der Abgaben oder die Durchführung der Maßnahmen ermöglichen.</w:t>
      </w:r>
    </w:p>
    <w:p>
      <w:r>
        <w:t xml:space="preserve">(2) Der Anmelder hat die vereinfachte Zollanmeldung innerhalb von 30 Tagen nach ihrer Annahme bei der Zollstelle, die in der vereinfachten Zollanmeldung oder in der Bewilligung nach Absatz 4 angegeben ist</w:t>
      </w:r>
    </w:p>
    <w:p>
      <w:pPr>
        <w:ind w:left="420"/>
      </w:pPr>
      <w:r>
        <w:t xml:space="preserve">1. mit den nach § 12 Absatz 2 Satz 2 Nummer 2 erforderlichen Angaben zu vervollständigen oder</w:t>
      </w:r>
    </w:p>
    <w:p>
      <w:pPr>
        <w:ind w:left="420"/>
      </w:pPr>
      <w:r>
        <w:t xml:space="preserve">2. durch eine vollständige Anmeldung zu ersetzen.</w:t>
      </w:r>
    </w:p>
    <w:p>
      <w:r>
        <w:t xml:space="preserve">(3) Der Anmelder kann Vervollständigungen oder Ersetzungen von mehreren vereinfachten Zollanmeldungen in einer ergänzenden oder ersetzenden Zollanmeldung zusammenfassen, wenn der gesamte Ausfuhrvorgang im Inland erfolgt und die Waren in einer einzigen Sendung ausgeführt worden sind.</w:t>
      </w:r>
    </w:p>
    <w:p>
      <w:r>
        <w:t xml:space="preserve">(4) Zuständig für die Bewilligung der regelmäßigen Inanspruchnahme vereinfachter Zollanmeldungen nach Artikel 166 Absatz 2 der Verordnung (EU) Nr. 952/2013 in Verbindung mit Artikel 145 der Delegierten Verordnung (EU) 2015/2446 ist das Hauptzollamt.</w:t>
      </w:r>
    </w:p>
    <w:p>
      <w:r>
        <w:rPr>
          <w:color w:val="555555"/>
          <w:sz w:val="17"/>
        </w:rPr>
        <w:t xml:space="preserve">Zitiervorschlag: § 15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