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AWPrV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Auf Grund des § 53 Absatz 1 in Verbindung mit Absatz 2 und des § 30 Absatz 5 des Berufsbildungsgesetzes, von denen § 53 Absatz 1 zuletzt durch Artikel 436 Nummer 4 Buchstabe a der Verordnung vom 31. August 2015 (BGBl.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