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AWPrV — Zeugnisse</w:t>
      </w:r>
    </w:p>
    <w:p>
      <w:r>
        <w:rPr>
          <w:color w:val="555555"/>
          <w:sz w:val="18"/>
        </w:rPr>
        <w:t xml:space="preserve">Außenwirtschaftsfachwirtprüfungsverordnung</w:t>
      </w:r>
    </w:p>
    <w:p>
      <w:r>
        <w:rPr>
          <w:color w:val="555555"/>
          <w:sz w:val="18"/>
        </w:rPr>
        <w:t xml:space="preserve">Historische Fassung: Stand 10.01.2020 bis 28.09.2023. Dies ist nicht die aktuelle Fassung.</w:t>
      </w:r>
    </w:p>
    <w:p>
      <w:r>
        <w:t xml:space="preserve">(1) Wer die Prüfung nach § 14 Absatz 1 bestanden hat, erhält von der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und die Gesamtnote als Dezimalzahl mit einer Nachkommastelle und in Worten anzugeben. Jede Befreiung nach § 12 ist mit Ort, Datum und der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15 AWPrV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https://recht.nulegal.eu/gesetze/AWPrV/15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