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AWPädFortbV — Übergangsregelung</w:t>
      </w:r>
    </w:p>
    <w:p>
      <w:r>
        <w:rPr>
          <w:color w:val="555555"/>
          <w:sz w:val="18"/>
        </w:rPr>
        <w:t xml:space="preserve">Verordnung über die Prüfung zum anerkannten Fortbildungsabschluss Geprüfter Aus- und Weiterbildungspädagoge/Geprüfte Aus- und Weiterbildungspädagogin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 Prüfungen zu dem Abschluss „Berufspädagoge/Berufspädagogin für Aus- und Weiterbildung IHK“ können bis zum 31. Dezember 2013 nach den bisherigen Vorschriften zu Ende geführt werden.</w:t>
      </w:r>
    </w:p>
    <w:p>
      <w:r>
        <w:rPr>
          <w:color w:val="555555"/>
          <w:sz w:val="17"/>
        </w:rPr>
        <w:t xml:space="preserve">Zitiervorschlag: § 15 AWPädFortbV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https://recht.nulegal.eu/gesetze/AWP%C3%A4dFortbV/15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