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AWPädFortbV — Wiederholen der Prüfung</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die zu prüfende Person von einzelnen Prüfungsleistungen befreit, wenn die darin in einer vorangegangenen Prüfung erbrachten Leistungen mindestens ausreichend sind und die zu prüfende Person sich innerhalb von zwei Jahren, gerechnet vom Tage der nicht bestanden Prüfung an, zur Wiederholungsprüfung angemeldet hat. Bestandene Prüfungsleistungen können auf Antrag einmal wiederholt werden. In diesem Fall gilt das Ergebnis der letzten Prüfung.</w:t>
      </w:r>
    </w:p>
    <w:p>
      <w:r>
        <w:t xml:space="preserve">(3) Ist die Prüfungsleistung nach § 6 Absatz 4 nicht bestanden, muss für die Wiederholungsprüfung die Projektarbeit nach § 6 Absatz 3 wiederholt werden.</w:t>
      </w:r>
    </w:p>
    <w:p>
      <w:r>
        <w:rPr>
          <w:color w:val="555555"/>
          <w:sz w:val="17"/>
        </w:rPr>
        <w:t xml:space="preserve">Zitiervorschlag: § 14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