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AWPädFortbV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Aus- und Weiterbildungspädagoge/Geprüfte Aus- und Weiterbildungspädagogin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oder nach § 42c Absatz 2 der Handwerksordnung von der Ablegung einzelner Prüfungsbestandteile befreit, bleiben diese Prüfungsbestandteile für die Anwendung der §§ 11 und 12 außer Betracht. Für die übrigen Prüfungsbestandteile erhöhen sich die Anteile nach § 11 Absatz 2 Satz 3 oder Absatz 3 Satz 2 oder Absatz 4 Satz 3 oder § 12 Absatz 3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10 AWPädFortbV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https://recht.nulegal.eu/gesetze/AWP%C3%A4dFortbV/10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