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6c AWG 2013 — Pflichten und Befugnisse des Anteilspflegers</w:t>
      </w:r>
    </w:p>
    <w:p>
      <w:r>
        <w:rPr>
          <w:color w:val="555555"/>
          <w:sz w:val="18"/>
        </w:rPr>
        <w:t xml:space="preserve">Außenwirtschaftsgesetz</w:t>
      </w:r>
    </w:p>
    <w:p>
      <w:r>
        <w:rPr>
          <w:color w:val="555555"/>
          <w:sz w:val="18"/>
        </w:rPr>
        <w:t xml:space="preserve">Stand: 06.02.2026 (konsolidierte Textfassung, kein amtliches Inkrafttretensdatum)</w:t>
      </w:r>
    </w:p>
    <w:p>
      <w:r>
        <w:t xml:space="preserve">(1) Der Anteilspfleger ist unabhängig und nicht an Weisungen gebunden.</w:t>
      </w:r>
    </w:p>
    <w:p>
      <w:r>
        <w:t xml:space="preserve">(2) Der Anteilspfleger ist nicht zur Veräußerung des Gesellschaftsanteils des Gesellschafters berechtigt, dessen Rechte und Pflichten er wahrnimmt.</w:t>
      </w:r>
    </w:p>
    <w:p>
      <w:r>
        <w:rPr>
          <w:color w:val="555555"/>
          <w:sz w:val="17"/>
        </w:rPr>
        <w:t xml:space="preserve">Zitiervorschlag: § 6c AWG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https://recht.nulegal.eu/gesetze/AWG%202013/6c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