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AWG 2013 — Vorläufige Beschränkungen zur Umsetzung von Resolutionen des Sicherheitsrates der Vereinten Nationen</w:t>
      </w:r>
    </w:p>
    <w:p>
      <w:r>
        <w:rPr>
          <w:color w:val="555555"/>
          <w:sz w:val="18"/>
        </w:rPr>
        <w:t xml:space="preserve">Außenwirtschaftsgesetz</w:t>
      </w:r>
    </w:p>
    <w:p>
      <w:r>
        <w:rPr>
          <w:color w:val="555555"/>
          <w:sz w:val="18"/>
        </w:rPr>
        <w:t xml:space="preserve">Stand: 06.02.2026 (konsolidierte Textfassung, kein amtliches Inkrafttretensdatum)</w:t>
      </w:r>
    </w:p>
    <w:p>
      <w:r>
        <w:t xml:space="preserve">(1) Werden vom Sicherheitsrat der Vereinten Nationen nach Kapitel VII der Charta der Vereinten Nationen auf Grund der Resolutionen 751 (1992), 1267 (1999), 1518 (2003), 1533 (2004), 1591 (2004), 1696 (2006), 1718 (2006), 1737 (2006), 1747 (2007), 1803 (2008), 1835 (2008) und 1929 (2010), 1970 (2011), 1988 (2011), 2048 (2012), 2127 (2013), 2140 (2014), 2206 (2015), 2231 (2015), 2374 (2017) oder 2653 (2022) wirtschaftliche Sanktionsmaßnahmen gegen natürliche oder juristische Personen oder rechtsfähige Personengesellschaften beschlossen, die mit einer Aufnahme dieser natürlichen oder juristischen Personen oder rechtsfähigen Personengesellschaften in die vom Sicherheitsrat geführte und im Internet abrufbare konsolidierte Sanktionsliste des Sicherheitsrates der Vereinten Nationen1 einhergehen, gelten mit der Veröffentlichung dieser Aufnahme durch eine ebenfalls im Internet abrufbare Pressemitteilung des Sicherheitsrates der Vereinten Nationen2 die folgenden vorläufigen Beschränkungen:</w:t>
      </w:r>
    </w:p>
    <w:p>
      <w:pPr>
        <w:ind w:left="420"/>
      </w:pPr>
      <w:r>
        <w:t xml:space="preserve">1. Verfügungen über Gelder oder wirtschaftliche Ressourcen, die im Eigentum oder unmittelbar oder mittelbar im Besitz oder unter der Kontrolle der betreffenden Personen oder rechtsfähigen Personengesellschaften stehen, sind untersagt und</w:t>
      </w:r>
    </w:p>
    <w:p>
      <w:pPr>
        <w:ind w:left="420"/>
      </w:pPr>
      <w:r>
        <w:t xml:space="preserve">2. Gelder oder wirtschaftliche Ressourcen dürfen den betreffenden Personen oder rechtsfähigen Personengesellschaften weder unmittelbar noch mittelbar bereitgestellt werden.</w:t>
      </w:r>
    </w:p>
    <w:p>
      <w:r>
        <w:t xml:space="preserve">(2) Die Beschränkungen nach Absatz 1 gelten bis zur Bekanntgabe einer Allgemeinverfügung nach § 6 Absatz 1 Satz 2 oder bis zum Inkrafttreten eines im Amtsblatt der Europäischen Gemeinschaften oder der Europäischen Union veröffentlichten unmittelbar geltenden Rechtsaktes der Europäischen Union, der der Durchführung einer vom Rat der Europäischen Union im Bereich der Gemeinsamen Außen- und Sicherheitspolitik beschlossenen wirtschaftlichen Sanktionsmaßnahme dient, die jeweils im Hinblick auf die betreffenden Personen oder rechtsfähigen Personengesellschaften Beschränkungen enthalten, längstens jedoch fünf Tage nach Wirksamwerden.</w:t>
      </w:r>
    </w:p>
    <w:p>
      <w:r>
        <w:t xml:space="preserve">(3) Verfügungen oder Bereitstellungen können im Einzelfall in Abweichung von Absatz 1 genehmigt werden, wenn dies zur Vermeidung von Härtefällen erforderlich ist.</w:t>
      </w:r>
    </w:p>
    <w:p>
      <w:r>
        <w:t xml:space="preserve">(4) Durch Rechtsverordnung können neben den in Absatz 1 genannten Resolutionen weitere Resolutionen des Sicherheitsrates der Vereinten Nationen nach Kapitel VII der Charta der Vereinten Nationen bestimmt werden, auf die die in Absatz 1 genannten Beschränkungen Anwendung finden.</w:t>
      </w:r>
    </w:p>
    <w:p>
      <w:r>
        <w:t xml:space="preserve">1 www.un.org/securitycouncil/content/un-sc-consolidated-list.</w:t>
      </w:r>
    </w:p>
    <w:p>
      <w:r>
        <w:t xml:space="preserve">2 https://press.un.org/en/content/security-council/press-release.</w:t>
      </w:r>
    </w:p>
    <w:p>
      <w:r>
        <w:rPr>
          <w:color w:val="555555"/>
          <w:sz w:val="17"/>
        </w:rPr>
        <w:t xml:space="preserve">Zitiervorschlag: § 5a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