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AWG 2013 — Automatisiertes Abrufverfahren</w:t>
      </w:r>
    </w:p>
    <w:p>
      <w:r>
        <w:rPr>
          <w:color w:val="555555"/>
          <w:sz w:val="18"/>
        </w:rPr>
        <w:t xml:space="preserve">Außenwirtschaftsgesetz</w:t>
      </w:r>
    </w:p>
    <w:p>
      <w:r>
        <w:rPr>
          <w:color w:val="555555"/>
          <w:sz w:val="18"/>
        </w:rPr>
        <w:t xml:space="preserve">Stand: 21.07.2020 (konsolidierte Textfassung, kein amtliches Inkrafttretensdatum)</w:t>
      </w:r>
    </w:p>
    <w:p>
      <w:r>
        <w:t xml:space="preserve">(1) Das Zollkriminalamt ist berechtigt, Informationen, einschließlich personenbezogener Daten, die nach § 24 Absatz 1 und 2 übermittelt werden dürfen, im Einzelfall in einem automatisierten Verfahren abzurufen, soweit dies für die Zwecke des § 24 Absatz 1 oder zur Verhütung von Straftaten oder zur Verfolgung von Straftaten oder Ordnungswidrigkeiten erforderlich ist.</w:t>
      </w:r>
    </w:p>
    <w:p>
      <w:r>
        <w:t xml:space="preserve">(2) Das Zollkriminalamt und das Bundesamt für Wirtschaft und Ausfuhrkontrolle (BAFA) legen bei der Einrichtung des Abrufverfahrens Anlass und Zweck des Abrufverfahrens sowie die Art der zu übermittelnden Daten und die nach den datenschutzrechtlichen Vorschriften erforderlichen technischen und organisatorischen Maßnahmen schriftlich oder elektronisch fest.</w:t>
      </w:r>
    </w:p>
    <w:p>
      <w:r>
        <w:t xml:space="preserve">(3) Die Einrichtung des Abrufverfahrens bedarf der Zustimmung des Bundesministeriums der Finanzen und des Bundesministeriums für Wirtschaft und Energie. Über die Einrichtung des Abrufverfahrens ist der Bundesbeauftragte für den Datenschutz und die Informationsfreiheit unter Mitteilung der Festlegungen nach Absatz 2 zu unterrichten.</w:t>
      </w:r>
    </w:p>
    <w:p>
      <w:r>
        <w:t xml:space="preserve">(4) Die Verantwortung für die Zulässigkeit des einzelnen Abrufs trägt das Zollkriminalamt. Abrufe im automatisierten Verfahren dürfen nur von Bediensteten vorgenommen werden, die von der Leitung des Zollkriminalamtes hierzu besonders ermächtigt sind.</w:t>
      </w:r>
    </w:p>
    <w:p>
      <w:r>
        <w:t xml:space="preserve">(5) Das Bundesamt für Wirtschaft und Ausfuhrkontrolle (BAFA) prüft die Zulässigkeit der Abrufe nur, wenn dazu Anlass besteht. Es hat zu gewährleisten, dass die Übermittlung personenbezogener Daten zumindest durch geeignete Stichprobenverfahren festgestellt und überprüft werden kann.</w:t>
      </w:r>
    </w:p>
    <w:p>
      <w:r>
        <w:rPr>
          <w:color w:val="555555"/>
          <w:sz w:val="17"/>
        </w:rPr>
        <w:t xml:space="preserve">Zitiervorschlag: § 25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