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AWG 2013 — Übermittlung von Informationen</w:t>
      </w:r>
    </w:p>
    <w:p>
      <w:r>
        <w:rPr>
          <w:color w:val="555555"/>
          <w:sz w:val="18"/>
        </w:rPr>
        <w:t xml:space="preserve">Außenwirtschaftsgesetz</w:t>
      </w:r>
    </w:p>
    <w:p>
      <w:r>
        <w:rPr>
          <w:color w:val="555555"/>
          <w:sz w:val="18"/>
        </w:rPr>
        <w:t xml:space="preserve">Stand: 28.01.2023 (konsolidierte Textfassung, kein amtliches Inkrafttretensdatum)</w:t>
      </w:r>
    </w:p>
    <w:p>
      <w:r>
        <w:t xml:space="preserve">(1) Das Bundesministerium für Wirtschaft und Klimaschutz und das Bundesamt für Wirtschaft und Ausfuhrkontrolle (BAFA) dürfen jeweils die Informationen, einschließlich personenbezogener Daten, die ihnen bei der Erfüllung ihrer Aufgaben</w:t>
      </w:r>
    </w:p>
    <w:p>
      <w:pPr>
        <w:ind w:left="420"/>
      </w:pPr>
      <w:r>
        <w:t xml:space="preserve">1. nach diesem Gesetz oder</w:t>
      </w:r>
    </w:p>
    <w:p>
      <w:pPr>
        <w:ind w:left="420"/>
      </w:pPr>
      <w:r>
        <w:t xml:space="preserve">2. nach Rechtsakten der Europäischen Union im Bereich des Außenwirtschaftsrechts</w:t>
      </w:r>
    </w:p>
    <w:p>
      <w:r>
        <w:t xml:space="preserve">bekannt geworden sind, an andere öffentliche Stellen des Bundes oder der Länder übermitteln, soweit dies zur Verfolgung der Zwecke des § 4 Absatz 1 und 2, zur Zollabfertigung oder zur Verfolgung von Straftaten oder Ordnungswidrigkeiten nach diesem Gesetz, einer auf Grund dieses Gesetzes erlassenen Rechtsverordnung, nach dem Gesetz über die Kontrolle von Kriegswaffen oder einer auf Grund des Gesetzes über die Kontrolle von Kriegswaffen erlassenen Rechtsverordnung erforderlich ist.</w:t>
      </w:r>
    </w:p>
    <w:p>
      <w:r>
        <w:t xml:space="preserve">(2) Informationen über die Versagung von Genehmigungen dürfen abweichend von Absatz 1 nur übermittelt werden, soweit dies zur Verfolgung der Zwecke des § 4 Absatz 1 und 2 oder zur Verfolgung von Straftaten oder Ordnungswidrigkeiten nach diesem Gesetz, einer auf Grund dieses Gesetzes erlassenen Rechtsverordnung, nach dem Gesetz über die Kontrolle von Kriegswaffen oder einer auf Grund des Gesetzes über die Kontrolle von Kriegswaffen erlassenen Rechtsverordnung erforderlich ist.</w:t>
      </w:r>
    </w:p>
    <w:p>
      <w:r>
        <w:t xml:space="preserve">(3) Die Empfänger dürfen die nach den Absätzen 1 und 2 übermittelten Informationen, einschließlich personenbezogener Daten, nur für die Zwecke verwenden, für die sie übermittelt wurden oder soweit dies zur Verfolgung von Straftaten oder Ordnungswidrigkeiten nach diesem Gesetz, einer auf Grund dieses Gesetzes erlassenen Rechtsverordnung, nach dem Gesetz über die Kontrolle von Kriegswaffen oder einer auf Grund des Gesetzes über die Kontrolle von Kriegswaffen erlassenen Rechtsverordnung erforderlich ist.</w:t>
      </w:r>
    </w:p>
    <w:p>
      <w:r>
        <w:t xml:space="preserve">(4) Die nach § 13 zuständigen Behörden dürfen Informationen im Zusammenhang mit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einschließlich personenbezogener Daten, an andere Behörden übermitteln, soweit dies erforderlich ist</w:t>
      </w:r>
    </w:p>
    <w:p>
      <w:pPr>
        <w:ind w:left="420"/>
      </w:pPr>
      <w:r>
        <w:t xml:space="preserve">1. zur Erfüllung ihrer Aufgaben nach diesem Gesetz,</w:t>
      </w:r>
    </w:p>
    <w:p>
      <w:pPr>
        <w:ind w:left="420"/>
      </w:pPr>
      <w:r>
        <w:t xml:space="preserve">2. für Zwecke der Strafverfolgung,</w:t>
      </w:r>
    </w:p>
    <w:p>
      <w:pPr>
        <w:ind w:left="420"/>
      </w:pPr>
      <w:r>
        <w:t xml:space="preserve">3. für Zwecke der Gefahrenabwehr oder</w:t>
      </w:r>
    </w:p>
    <w:p>
      <w:pPr>
        <w:ind w:left="420"/>
      </w:pPr>
      <w:r>
        <w:t xml:space="preserve">4. zur Erfüllung einer gesetzlich zugewiesenen Aufgabe des Empfängers, die der Durchführung von Sanktionsmaßnahmen dient.</w:t>
      </w:r>
    </w:p>
    <w:p>
      <w:r>
        <w:t xml:space="preserve">Die nach § 13 zuständigen Behörden tragen die Verantwortung für die Zulässigkeit der Übermittlung. Erfolgt die Übermittlung auf Ersuchen der empfangenden Stelle, trägt die empfangende Stelle die Verantwortung. Der Empfänger darf die übermittelten personenbezogenen Daten nur zu dem Zweck verarbeiten, für den sie ihm übermittelt worden sind. Eine Verarbeitung für andere Zwecke ist nur zulässig, soweit die Daten auch dafür hätten übermittelt werden dürfen. Regelungen zur statistischen Geheimhaltung bleiben unberührt.</w:t>
      </w:r>
    </w:p>
    <w:p>
      <w:r>
        <w:t xml:space="preserve">(5) Die Deutsche Bundesbank übermittelt Informationen, einschließlich personenbezogener Daten, nach Maßgabe des Absatzes 4 auch an die Bundesanstalt für Finanzdienstleistungsaufsicht und die Zentralstelle für Finanztransaktionsuntersuchungen, soweit dies zur Erfüllung der Aufgaben der genannten Behörden oder Stellen erforderlich ist.</w:t>
      </w:r>
    </w:p>
    <w:p>
      <w:r>
        <w:t xml:space="preserve">(6) Die Deutsche Bundesbank und das Bundesamt für Wirtschaft und Ausfuhrkontrolle (BAFA) unterrichten die Zentralstelle für Sanktionsdurchsetzung unverzüglich nach Eingang einer Meldung über Gelder oder wirtschaftliche Ressourcen, die ihnen gegenüber in Erfüllung einer Meldepflicht, die sich nach § 10 des Sanktionsdurchsetzungsgesetzes ergibt, abgegeben worden ist.</w:t>
      </w:r>
    </w:p>
    <w:p>
      <w:r>
        <w:rPr>
          <w:color w:val="555555"/>
          <w:sz w:val="17"/>
        </w:rPr>
        <w:t xml:space="preserve">Zitiervorschlag: § 24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