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AWFachwBAProFV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Das Bundesministerium für Bildung und Forschung verordnet jeweils nach Anhörung des Hauptausschusses des Bundesinstituts für Berufsbildung auf Grund</w:t>
      </w:r>
    </w:p>
    <w:p>
      <w:pPr>
        <w:ind w:left="420"/>
      </w:pPr>
      <w:r>
        <w:t xml:space="preserve">– des § 53 Absatz 1 in Verbindung mit Absatz 2, mit § 53a Absatz 1 Nummer 2 und mit § 53c des Berufsbildungsgesetzes in der Fassung der Bekanntmachung vom 4. Mai 2020 (BGBl. I S. 920) sowie in Verbindung mit § 1 Absatz 2 des Zuständigkeitsanpassungsgesetzes vom 16. August 2002 (BGBl. I S. 3165) und dem Organisationserlass vom 8. Dezember 2021 (BGBl. I S. 5176) im Einvernehmen mit dem Bundesministerium für Wirtschaft und Klimaschutz und</w:t>
      </w:r>
    </w:p>
    <w:p>
      <w:pPr>
        <w:ind w:left="420"/>
      </w:pPr>
      <w:r>
        <w:t xml:space="preserve">– des § 30 Absatz 5 des Berufsbildungsgesetzes in der Fassung der Bekanntmachung vom 4. Mai 2020 (BGBl. I S. 920):</w:t>
      </w:r>
    </w:p>
    <w:p>
      <w:r>
        <w:rPr>
          <w:color w:val="555555"/>
          <w:sz w:val="17"/>
        </w:rPr>
        <w:t xml:space="preserve">Zitiervorschlag: Eingangsformel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