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AVwSAPO (Sachsen) — (zu § 18 Satz 3)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Bildung der Noten</w:t>
      </w:r>
    </w:p>
    <w:p>
      <w:r>
        <w:t xml:space="preserve">Bildung der Noten Notenpunkte Notenwert Notenstufe</w:t>
      </w:r>
    </w:p>
    <w:p>
      <w:r>
        <w:t xml:space="preserve">Notenpunkte Notenwert Notenstufe</w:t>
      </w:r>
    </w:p>
    <w:p>
      <w:r>
        <w:t xml:space="preserve">14,80 – 15,00 1,0 sehr gut</w:t>
      </w:r>
    </w:p>
    <w:p>
      <w:r>
        <w:t xml:space="preserve">14,60 – 14,79 1,1</w:t>
      </w:r>
    </w:p>
    <w:p>
      <w:r>
        <w:t xml:space="preserve">14,40 – 14,59 1,2</w:t>
      </w:r>
    </w:p>
    <w:p>
      <w:r>
        <w:t xml:space="preserve">14,20 – 14,39 1,3</w:t>
      </w:r>
    </w:p>
    <w:p>
      <w:r>
        <w:t xml:space="preserve">14,00 – 14,19 1,4</w:t>
      </w:r>
    </w:p>
    <w:p>
      <w:r>
        <w:t xml:space="preserve">13,70 – 13,99 1,5 gut</w:t>
      </w:r>
    </w:p>
    <w:p>
      <w:r>
        <w:t xml:space="preserve">13,40 – 13,69 1,6</w:t>
      </w:r>
    </w:p>
    <w:p>
      <w:r>
        <w:t xml:space="preserve">13,10 – 13,39 1,7</w:t>
      </w:r>
    </w:p>
    <w:p>
      <w:r>
        <w:t xml:space="preserve">12,80 – 13,09 1,8</w:t>
      </w:r>
    </w:p>
    <w:p>
      <w:r>
        <w:t xml:space="preserve">12,50 – 12,79 1,9</w:t>
      </w:r>
    </w:p>
    <w:p>
      <w:r>
        <w:t xml:space="preserve">12,20 – 12,49 2,0</w:t>
      </w:r>
    </w:p>
    <w:p>
      <w:r>
        <w:t xml:space="preserve">11,90 – 12,19 2,1</w:t>
      </w:r>
    </w:p>
    <w:p>
      <w:r>
        <w:t xml:space="preserve">11,60 – 11,89 2,2</w:t>
      </w:r>
    </w:p>
    <w:p>
      <w:r>
        <w:t xml:space="preserve">11,30 – 11,59 2,3</w:t>
      </w:r>
    </w:p>
    <w:p>
      <w:r>
        <w:t xml:space="preserve">11,00 – 11,29 2,4</w:t>
      </w:r>
    </w:p>
    <w:p>
      <w:r>
        <w:t xml:space="preserve">10,70 – 10,99 2,5 befriedigend</w:t>
      </w:r>
    </w:p>
    <w:p>
      <w:r>
        <w:t xml:space="preserve">10,40 – 10,69 2,6</w:t>
      </w:r>
    </w:p>
    <w:p>
      <w:r>
        <w:t xml:space="preserve">10,10 – 10,39 2,7</w:t>
      </w:r>
    </w:p>
    <w:p>
      <w:r>
        <w:t xml:space="preserve">9,80 – 10,09 2,8</w:t>
      </w:r>
    </w:p>
    <w:p>
      <w:r>
        <w:t xml:space="preserve">9,50 – 9,79 2,9</w:t>
      </w:r>
    </w:p>
    <w:p>
      <w:r>
        <w:t xml:space="preserve">9,20 – 9,49 3,0</w:t>
      </w:r>
    </w:p>
    <w:p>
      <w:r>
        <w:t xml:space="preserve">8,90 – 9,19 3,1</w:t>
      </w:r>
    </w:p>
    <w:p>
      <w:r>
        <w:t xml:space="preserve">8,60 – 8,89 3,2</w:t>
      </w:r>
    </w:p>
    <w:p>
      <w:r>
        <w:t xml:space="preserve">8,30 – 8,59 3,3</w:t>
      </w:r>
    </w:p>
    <w:p>
      <w:r>
        <w:t xml:space="preserve">8,00 – 8,29 3,4</w:t>
      </w:r>
    </w:p>
    <w:p>
      <w:r>
        <w:t xml:space="preserve">7,50 – 7,99 3,5 ausreichend</w:t>
      </w:r>
    </w:p>
    <w:p>
      <w:r>
        <w:t xml:space="preserve">7,00 – 7,49 3,6</w:t>
      </w:r>
    </w:p>
    <w:p>
      <w:r>
        <w:t xml:space="preserve">6,50 – 6,99 3,7</w:t>
      </w:r>
    </w:p>
    <w:p>
      <w:r>
        <w:t xml:space="preserve">6,00 – 6,49 3,8</w:t>
      </w:r>
    </w:p>
    <w:p>
      <w:r>
        <w:t xml:space="preserve">5,50 – 5,99 3,9</w:t>
      </w:r>
    </w:p>
    <w:p>
      <w:r>
        <w:t xml:space="preserve">5,00 – 5,49 4,0</w:t>
      </w:r>
    </w:p>
    <w:p>
      <w:r>
        <w:t xml:space="preserve">2,00 – 4,99 5,0 mangelhaft</w:t>
      </w:r>
    </w:p>
    <w:p>
      <w:r>
        <w:t xml:space="preserve">0 – 1,99 6,0 ungenügend</w:t>
      </w:r>
    </w:p>
    <w:p>
      <w:r>
        <w:rPr>
          <w:color w:val="555555"/>
          <w:sz w:val="17"/>
        </w:rPr>
        <w:t xml:space="preserve">Zitiervorschlag: Anlage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https://recht.nulegal.eu/gesetze/AVwSAPO/anlage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