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AVwSAPO (Sachsen) — Zugang zur Ausbildung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Zum Studium wird von der Einstellungsbehörde zugelassen, wer</w:t>
      </w:r>
    </w:p>
    <w:p>
      <w:r>
        <w:t xml:space="preserve">1. an einem Auswahlverfahren nach § 5 Absatz 2 erfolgreich teilgenommen hat und</w:t>
      </w:r>
    </w:p>
    <w:p>
      <w:r>
        <w:t xml:space="preserve">2. von einer Einstellungsbehörde nach § 6 eingestellt wurde.</w:t>
      </w:r>
    </w:p>
    <w:p>
      <w:r>
        <w:t xml:space="preserve">(2) Die Bewerbung ist an die Einstellungsbehörde nach § 6 zu richten.</w:t>
      </w:r>
    </w:p>
    <w:p>
      <w:r>
        <w:rPr>
          <w:color w:val="555555"/>
          <w:sz w:val="17"/>
        </w:rPr>
        <w:t xml:space="preserve">Zitiervorschlag: § 4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