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AVwSAPO (Sachsen) — Inkrafttreten, Außerkrafttreten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Juni 2025 in Kraft. Gleichzeitig tritt die Sächsische Ausbildungs- und Prüfungsordnung allgemeiner Verwaltungsdienst und sozialwissenschaftlicher Dienst vom 19. Januar 2017 (SächsGVBl. S. 20), die zuletzt durch Artikel 1 der Verordnung vom 12. Dezember 2019 (SächsGVBl. 2020 S. 10) geändert worden ist, außer Kraft.</w:t>
      </w:r>
    </w:p>
    <w:p>
      <w:r>
        <w:t xml:space="preserve">Dresden, den 14. April 2025</w:t>
      </w:r>
    </w:p>
    <w:p>
      <w:r>
        <w:t xml:space="preserve">Der Staatsminister des Innern</w:t>
      </w:r>
    </w:p>
    <w:p>
      <w:r>
        <w:t xml:space="preserve">Armin Schuster</w:t>
      </w:r>
    </w:p>
    <w:p>
      <w:r>
        <w:t xml:space="preserve">Die Staatsministerin für Soziales, Gesundheit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§ 31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