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AVwSAPO (Sachsen) — Ziel der Ausbildung</w:t>
      </w:r>
    </w:p>
    <w:p>
      <w:r>
        <w:rPr>
          <w:color w:val="555555"/>
          <w:sz w:val="18"/>
        </w:rPr>
        <w:t xml:space="preserve">Ausbildungs- und Prüfungsordnung allgemeiner Verwaltungs- und sozialwissenschaftlicher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Ziel der Ausbildung ist der Erwerb der Befähigung für die jeweilige Laufbahn nach § 1. Diese Befähigung wird mit erfolgreichem Abschluss der Bachelorprüfung erlangt. Die Bachelorprüfung ist Laufbahnprüfung im Sinne des § 17 Absatz 2 Nummer 1 Buchstabe a des Sächsischen Beamtengesetzes .</w:t>
      </w:r>
    </w:p>
    <w:p>
      <w:r>
        <w:rPr>
          <w:color w:val="555555"/>
          <w:sz w:val="17"/>
        </w:rPr>
        <w:t xml:space="preserve">Zitiervorschlag: § 2 AVwSAPO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https://recht.nulegal.eu/gesetze/AVwSAPO/2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