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AVwGebO NRW (Nordrhein-Westfalen)</w:t>
      </w:r>
    </w:p>
    <w:p>
      <w:r>
        <w:rPr>
          <w:color w:val="555555"/>
          <w:sz w:val="18"/>
        </w:rPr>
        <w:t xml:space="preserve">Allgemeine Verwaltungsgebührenordnung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8. August 2023</w:t>
      </w:r>
    </w:p>
    <w:p>
      <w:r>
        <w:t xml:space="preserve">Auf Grund des § 2 Absatz 2 Satz 1 und § 6 Satz 1 des Gebührengesetzes NRW in der Fassung der Bekanntmachung vom 23. August 1999 (GV. NRW. S. 524) verordnet die Landesregierung:</w:t>
      </w:r>
    </w:p>
    <w:p>
      <w:r>
        <w:rPr>
          <w:color w:val="555555"/>
          <w:sz w:val="17"/>
        </w:rPr>
        <w:t xml:space="preserve">Zitiervorschlag: Eingangsformel AVwGebO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https://recht.nulegal.eu/gesetze/AVwGebO%20NRW/eingangsformel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