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6 AVfV (Bayern) — Anwendung der Allgemeinen Prüfungsordnung</w:t>
      </w:r>
    </w:p>
    <w:p>
      <w:r>
        <w:rPr>
          <w:color w:val="555555"/>
          <w:sz w:val="18"/>
        </w:rPr>
        <w:t xml:space="preserve">Auswahlverfahrensordnung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Für die Auswahlverfahren gelten die Vorschriften der Allgemeinen Prüfungsordnung entsprechend, soweit sich aus dieser Verordnung nichts anderes ergibt.</w:t>
      </w:r>
    </w:p>
    <w:p>
      <w:r>
        <w:rPr>
          <w:color w:val="555555"/>
          <w:sz w:val="17"/>
        </w:rPr>
        <w:t xml:space="preserve">Zitiervorschlag: § 6 AVfV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https://recht.nulegal.eu/gesetze/AVfV/6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